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auto"/>
          <w:sz w:val="30"/>
          <w:highlight w:val="none"/>
        </w:rPr>
      </w:pPr>
      <w:r>
        <w:rPr>
          <w:rFonts w:hint="eastAsia" w:ascii="宋体" w:hAnsi="宋体" w:eastAsia="宋体"/>
          <w:b/>
          <w:color w:val="auto"/>
          <w:sz w:val="30"/>
          <w:szCs w:val="30"/>
          <w:highlight w:val="none"/>
          <w:lang w:val="en-US" w:eastAsia="zh-CN"/>
        </w:rPr>
        <w:t xml:space="preserve">        </w:t>
      </w:r>
      <w:r>
        <w:rPr>
          <w:rFonts w:hint="eastAsia" w:ascii="楷体_GB2312" w:eastAsia="楷体_GB2312"/>
          <w:bCs/>
          <w:color w:val="auto"/>
          <w:sz w:val="30"/>
          <w:highlight w:val="none"/>
        </w:rPr>
        <w:t xml:space="preserve">   </w:t>
      </w:r>
      <w:r/>
    </w:p>
    <w:p>
      <w:pPr>
        <w:pStyle w:val="976"/>
        <w:rPr>
          <w:color w:val="auto"/>
          <w:highlight w:val="none"/>
        </w:rPr>
      </w:pPr>
      <w:r>
        <w:rPr>
          <w:color w:val="auto"/>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pStyle w:val="985"/>
        <w:jc w:val="center"/>
        <w:rPr>
          <w:rFonts w:hAnsi="宋体"/>
          <w:b/>
          <w:color w:val="auto"/>
          <w:sz w:val="140"/>
          <w:szCs w:val="140"/>
          <w:highlight w:val="none"/>
        </w:rPr>
      </w:pPr>
      <w:r>
        <w:rPr>
          <w:rFonts w:hint="eastAsia" w:hAnsi="宋体"/>
          <w:b/>
          <w:color w:val="auto"/>
          <w:sz w:val="112"/>
          <w:szCs w:val="112"/>
          <w:highlight w:val="none"/>
        </w:rPr>
        <w:t xml:space="preserve">锡山区</w:t>
      </w:r>
      <w:r>
        <w:rPr>
          <w:rFonts w:hAnsi="宋体"/>
          <w:b/>
          <w:color w:val="auto"/>
          <w:sz w:val="112"/>
          <w:szCs w:val="112"/>
          <w:highlight w:val="none"/>
        </w:rPr>
        <w:t xml:space="preserve">政府采购</w:t>
      </w:r>
      <w:r/>
    </w:p>
    <w:p>
      <w:pPr>
        <w:pStyle w:val="976"/>
        <w:rPr>
          <w:color w:val="auto"/>
          <w:highlight w:val="none"/>
        </w:rPr>
      </w:pPr>
      <w:r>
        <w:rPr>
          <w:color w:val="auto"/>
          <w:highlight w:val="none"/>
        </w:rPr>
      </w:r>
      <w:r/>
    </w:p>
    <w:p>
      <w:pPr>
        <w:pStyle w:val="985"/>
        <w:jc w:val="center"/>
        <w:rPr>
          <w:rFonts w:hint="eastAsia" w:hAnsi="宋体"/>
          <w:b/>
          <w:color w:val="auto"/>
          <w:sz w:val="72"/>
          <w:szCs w:val="72"/>
          <w:highlight w:val="none"/>
        </w:rPr>
      </w:pPr>
      <w:r>
        <w:rPr>
          <w:rFonts w:hint="eastAsia" w:hAnsi="宋体"/>
          <w:b/>
          <w:color w:val="auto"/>
          <w:sz w:val="72"/>
          <w:szCs w:val="72"/>
          <w:highlight w:val="none"/>
        </w:rPr>
      </w:r>
      <w:r/>
    </w:p>
    <w:p>
      <w:pPr>
        <w:pStyle w:val="985"/>
        <w:jc w:val="center"/>
        <w:rPr>
          <w:rFonts w:hint="eastAsia" w:hAnsi="宋体"/>
          <w:b/>
          <w:color w:val="auto"/>
          <w:sz w:val="72"/>
          <w:szCs w:val="72"/>
          <w:highlight w:val="none"/>
        </w:rPr>
      </w:pPr>
      <w:r>
        <w:rPr>
          <w:rFonts w:hint="eastAsia" w:hAnsi="宋体"/>
          <w:b/>
          <w:color w:val="auto"/>
          <w:sz w:val="72"/>
          <w:szCs w:val="72"/>
          <w:highlight w:val="none"/>
        </w:rPr>
        <w:t xml:space="preserve">公开招标</w:t>
      </w:r>
      <w:r>
        <w:rPr>
          <w:rFonts w:hAnsi="宋体"/>
          <w:b/>
          <w:color w:val="auto"/>
          <w:sz w:val="72"/>
          <w:szCs w:val="72"/>
          <w:highlight w:val="none"/>
        </w:rPr>
        <w:t xml:space="preserve">文</w:t>
      </w:r>
      <w:r>
        <w:rPr>
          <w:rFonts w:hint="eastAsia" w:hAnsi="宋体"/>
          <w:b/>
          <w:color w:val="auto"/>
          <w:sz w:val="72"/>
          <w:szCs w:val="72"/>
          <w:highlight w:val="none"/>
        </w:rPr>
        <w:t xml:space="preserve">件</w:t>
      </w:r>
      <w:r/>
    </w:p>
    <w:p>
      <w:pP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977"/>
        <w:ind w:left="0" w:firstLine="0"/>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977"/>
        <w:ind w:left="0" w:firstLine="0"/>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977"/>
        <w:ind w:left="0" w:firstLine="0"/>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1072"/>
        <w:keepLines w:val="0"/>
        <w:keepNext w:val="0"/>
        <w:pageBreakBefore w:val="0"/>
        <w:spacing w:line="360" w:lineRule="auto"/>
        <w:widowControl w:val="off"/>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pacing w:val="108"/>
          <w:sz w:val="32"/>
          <w:szCs w:val="32"/>
          <w:highlight w:val="none"/>
        </w:rPr>
        <w:t xml:space="preserve">项目名</w:t>
      </w:r>
      <w:r>
        <w:rPr>
          <w:rFonts w:hint="eastAsia" w:ascii="宋体" w:hAnsi="宋体" w:eastAsia="宋体" w:cs="宋体"/>
          <w:b/>
          <w:bCs w:val="0"/>
          <w:color w:val="auto"/>
          <w:sz w:val="32"/>
          <w:szCs w:val="32"/>
          <w:highlight w:val="none"/>
        </w:rPr>
        <w:t xml:space="preserve">称</w:t>
      </w:r>
      <w:r>
        <w:rPr>
          <w:rFonts w:hint="eastAsia" w:ascii="宋体" w:hAnsi="宋体" w:eastAsia="宋体" w:cs="宋体"/>
          <w:b/>
          <w:bCs w:val="0"/>
          <w:color w:val="auto"/>
          <w:sz w:val="32"/>
          <w:szCs w:val="32"/>
          <w:highlight w:val="none"/>
          <w:lang w:val="en-US" w:eastAsia="zh-CN"/>
        </w:rPr>
        <w:t xml:space="preserve">：安镇街道非生活垃圾规范化处置项目</w:t>
      </w:r>
      <w:r/>
    </w:p>
    <w:p>
      <w:pPr>
        <w:ind w:firstLine="1072"/>
        <w:keepLines w:val="0"/>
        <w:keepNext w:val="0"/>
        <w:pageBreakBefore w:val="0"/>
        <w:spacing w:line="36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pacing w:val="108"/>
          <w:sz w:val="32"/>
          <w:szCs w:val="32"/>
          <w:highlight w:val="none"/>
        </w:rPr>
        <w:t xml:space="preserve">项目编</w:t>
      </w:r>
      <w:r>
        <w:rPr>
          <w:rFonts w:hint="eastAsia" w:ascii="宋体" w:hAnsi="宋体" w:eastAsia="宋体" w:cs="宋体"/>
          <w:b/>
          <w:bCs w:val="0"/>
          <w:color w:val="auto"/>
          <w:sz w:val="32"/>
          <w:szCs w:val="32"/>
          <w:highlight w:val="none"/>
        </w:rPr>
        <w:t xml:space="preserve">号</w:t>
      </w:r>
      <w:r>
        <w:rPr>
          <w:rFonts w:hint="eastAsia" w:ascii="宋体" w:hAnsi="宋体" w:eastAsia="宋体" w:cs="宋体"/>
          <w:b/>
          <w:bCs w:val="0"/>
          <w:color w:val="auto"/>
          <w:sz w:val="32"/>
          <w:szCs w:val="32"/>
          <w:highlight w:val="none"/>
          <w:lang w:val="en-US" w:eastAsia="zh-CN"/>
        </w:rPr>
        <w:t xml:space="preserve">： JSZC-320205-JXXL-G2025-0040</w:t>
      </w:r>
      <w:r/>
    </w:p>
    <w:p>
      <w:pPr>
        <w:ind w:firstLine="1072"/>
        <w:jc w:val="both"/>
        <w:keepLines w:val="0"/>
        <w:keepNext w:val="0"/>
        <w:pageBreakBefore w:val="0"/>
        <w:spacing w:line="360" w:lineRule="auto"/>
        <w:widowControl w:val="off"/>
        <w:rPr>
          <w:rFonts w:hint="eastAsia" w:ascii="宋体" w:hAnsi="宋体" w:eastAsia="宋体" w:cs="宋体"/>
          <w:b/>
          <w:bCs w:val="0"/>
          <w:color w:val="auto"/>
          <w:sz w:val="32"/>
          <w:szCs w:val="32"/>
          <w:highlight w:val="none"/>
          <w:lang w:eastAsia="zh-CN"/>
        </w:rPr>
        <w:outlineLvl w:val="0"/>
      </w:pPr>
      <w:r>
        <w:rPr>
          <w:rFonts w:hint="eastAsia" w:ascii="宋体" w:hAnsi="宋体" w:eastAsia="宋体" w:cs="宋体"/>
          <w:b/>
          <w:bCs w:val="0"/>
          <w:color w:val="auto"/>
          <w:spacing w:val="108"/>
          <w:sz w:val="32"/>
          <w:szCs w:val="32"/>
          <w:highlight w:val="none"/>
        </w:rPr>
        <w:t xml:space="preserve">采购单</w:t>
      </w:r>
      <w:r>
        <w:rPr>
          <w:rFonts w:hint="eastAsia" w:ascii="宋体" w:hAnsi="宋体" w:eastAsia="宋体" w:cs="宋体"/>
          <w:b/>
          <w:bCs w:val="0"/>
          <w:color w:val="auto"/>
          <w:sz w:val="32"/>
          <w:szCs w:val="32"/>
          <w:highlight w:val="none"/>
        </w:rPr>
        <w:t xml:space="preserve">位：</w:t>
      </w:r>
      <w:r>
        <w:rPr>
          <w:rFonts w:hint="eastAsia" w:ascii="宋体" w:hAnsi="宋体" w:eastAsia="宋体" w:cs="宋体"/>
          <w:b/>
          <w:bCs w:val="0"/>
          <w:color w:val="auto"/>
          <w:sz w:val="32"/>
          <w:szCs w:val="32"/>
          <w:highlight w:val="none"/>
          <w:lang w:eastAsia="zh-CN"/>
        </w:rPr>
        <w:t xml:space="preserve">无锡市锡山区人民政府安镇街道办事处</w:t>
      </w:r>
      <w:r/>
    </w:p>
    <w:p>
      <w:pPr>
        <w:ind w:firstLine="960"/>
        <w:keepLines w:val="0"/>
        <w:keepNext w:val="0"/>
        <w:pageBreakBefore w:val="0"/>
        <w:spacing w:line="360" w:lineRule="auto"/>
        <w:widowControl w:val="off"/>
        <w:rPr>
          <w:rFonts w:hint="eastAsia" w:eastAsia="黑体"/>
          <w:color w:val="auto"/>
          <w:sz w:val="32"/>
          <w:szCs w:val="32"/>
          <w:highlight w:val="none"/>
          <w:lang w:eastAsia="zh-CN"/>
        </w:rPr>
      </w:pPr>
      <w:r>
        <w:rPr>
          <w:rFonts w:hint="eastAsia" w:ascii="宋体" w:hAnsi="宋体" w:eastAsia="宋体" w:cs="宋体"/>
          <w:b/>
          <w:bCs w:val="0"/>
          <w:color w:val="auto"/>
          <w:sz w:val="32"/>
          <w:szCs w:val="32"/>
          <w:highlight w:val="none"/>
        </w:rPr>
        <w:t xml:space="preserve">采购</w:t>
      </w:r>
      <w:r>
        <w:rPr>
          <w:rFonts w:hint="eastAsia" w:ascii="宋体" w:hAnsi="宋体" w:eastAsia="宋体" w:cs="宋体"/>
          <w:b/>
          <w:bCs w:val="0"/>
          <w:color w:val="auto"/>
          <w:sz w:val="32"/>
          <w:szCs w:val="32"/>
          <w:highlight w:val="none"/>
          <w:lang w:eastAsia="zh-CN"/>
        </w:rPr>
        <w:t xml:space="preserve">代理</w:t>
      </w:r>
      <w:r>
        <w:rPr>
          <w:rFonts w:hint="eastAsia" w:ascii="宋体" w:hAnsi="宋体" w:eastAsia="宋体" w:cs="宋体"/>
          <w:b/>
          <w:bCs w:val="0"/>
          <w:color w:val="auto"/>
          <w:sz w:val="32"/>
          <w:szCs w:val="32"/>
          <w:highlight w:val="none"/>
        </w:rPr>
        <w:t xml:space="preserve">机构：</w:t>
      </w:r>
      <w:r>
        <w:rPr>
          <w:rFonts w:hint="eastAsia" w:ascii="宋体" w:hAnsi="宋体" w:eastAsia="宋体" w:cs="宋体"/>
          <w:b/>
          <w:bCs w:val="0"/>
          <w:color w:val="auto"/>
          <w:sz w:val="32"/>
          <w:szCs w:val="32"/>
          <w:highlight w:val="none"/>
          <w:lang w:eastAsia="zh-CN"/>
        </w:rPr>
        <w:t xml:space="preserve">江苏欣希联项目管理有限公司</w:t>
      </w:r>
      <w:r/>
    </w:p>
    <w:p>
      <w:pPr>
        <w:pStyle w:val="977"/>
        <w:ind w:left="0" w:firstLine="0"/>
        <w:rPr>
          <w:rFonts w:ascii="宋体" w:hAnsi="宋体"/>
          <w:b/>
          <w:bCs/>
          <w:color w:val="auto"/>
          <w:sz w:val="30"/>
          <w:szCs w:val="30"/>
          <w:highlight w:val="none"/>
        </w:rPr>
      </w:pPr>
      <w:r>
        <w:rPr>
          <w:rFonts w:ascii="宋体" w:hAnsi="宋体"/>
          <w:b/>
          <w:bCs/>
          <w:color w:val="auto"/>
          <w:sz w:val="30"/>
          <w:szCs w:val="30"/>
          <w:highlight w:val="none"/>
        </w:rPr>
      </w:r>
      <w:r/>
    </w:p>
    <w:p>
      <w:pPr>
        <w:pStyle w:val="977"/>
        <w:ind w:left="0" w:firstLine="0"/>
        <w:rPr>
          <w:rFonts w:ascii="宋体" w:hAnsi="宋体"/>
          <w:b/>
          <w:bCs/>
          <w:color w:val="auto"/>
          <w:sz w:val="30"/>
          <w:szCs w:val="30"/>
          <w:highlight w:val="none"/>
        </w:rPr>
      </w:pPr>
      <w:r>
        <w:rPr>
          <w:rFonts w:ascii="宋体" w:hAnsi="宋体"/>
          <w:b/>
          <w:bCs/>
          <w:color w:val="auto"/>
          <w:sz w:val="30"/>
          <w:szCs w:val="30"/>
          <w:highlight w:val="none"/>
        </w:rPr>
      </w:r>
      <w:r/>
    </w:p>
    <w:p>
      <w:pPr>
        <w:pStyle w:val="977"/>
        <w:ind w:left="0" w:firstLine="0"/>
        <w:rPr>
          <w:rFonts w:ascii="宋体" w:hAnsi="宋体"/>
          <w:b/>
          <w:bCs/>
          <w:color w:val="auto"/>
          <w:sz w:val="30"/>
          <w:szCs w:val="30"/>
          <w:highlight w:val="none"/>
        </w:rPr>
      </w:pPr>
      <w:r>
        <w:rPr>
          <w:rFonts w:ascii="宋体" w:hAnsi="宋体"/>
          <w:b/>
          <w:bCs/>
          <w:color w:val="auto"/>
          <w:sz w:val="30"/>
          <w:szCs w:val="30"/>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rPr>
          <w:rFonts w:ascii="宋体" w:hAnsi="宋体"/>
          <w:b/>
          <w:color w:val="auto"/>
          <w:sz w:val="44"/>
          <w:szCs w:val="44"/>
          <w:highlight w:val="none"/>
        </w:rPr>
      </w:pPr>
      <w:r>
        <w:rPr>
          <w:rFonts w:hint="eastAsia" w:ascii="宋体" w:hAnsi="宋体" w:eastAsia="宋体" w:cs="宋体"/>
          <w:b/>
          <w:color w:val="auto"/>
          <w:sz w:val="44"/>
          <w:szCs w:val="44"/>
          <w:highlight w:val="none"/>
          <w:lang w:eastAsia="zh-CN"/>
        </w:rPr>
        <w:t xml:space="preserve">二〇二五</w:t>
      </w:r>
      <w:r>
        <w:rPr>
          <w:rFonts w:hint="eastAsia" w:ascii="宋体" w:hAnsi="宋体" w:eastAsia="宋体" w:cs="宋体"/>
          <w:b/>
          <w:color w:val="auto"/>
          <w:sz w:val="44"/>
          <w:szCs w:val="44"/>
          <w:highlight w:val="none"/>
        </w:rPr>
        <w:t xml:space="preserve">年</w:t>
      </w:r>
      <w:r>
        <w:rPr>
          <w:rFonts w:hint="eastAsia" w:ascii="宋体" w:hAnsi="宋体" w:eastAsia="宋体" w:cs="宋体"/>
          <w:b/>
          <w:color w:val="auto"/>
          <w:sz w:val="44"/>
          <w:szCs w:val="44"/>
          <w:highlight w:val="none"/>
          <w:lang w:val="en-US" w:eastAsia="zh-CN"/>
        </w:rPr>
        <w:t xml:space="preserve">十</w:t>
      </w:r>
      <w:r>
        <w:rPr>
          <w:rFonts w:hint="eastAsia" w:ascii="宋体" w:hAnsi="宋体" w:eastAsia="宋体" w:cs="宋体"/>
          <w:b/>
          <w:color w:val="auto"/>
          <w:sz w:val="44"/>
          <w:szCs w:val="44"/>
          <w:highlight w:val="none"/>
        </w:rPr>
        <w:t xml:space="preserve">月</w:t>
      </w:r>
      <w:r/>
    </w:p>
    <w:p>
      <w:pPr>
        <w:jc w:val="both"/>
        <w:rPr>
          <w:rStyle w:val="1019"/>
          <w:rFonts w:eastAsia="黑体"/>
          <w:color w:val="auto"/>
          <w:sz w:val="48"/>
          <w:szCs w:val="48"/>
          <w:highlight w:val="none"/>
        </w:rPr>
      </w:pPr>
      <w:r>
        <w:rPr>
          <w:rFonts w:eastAsia="黑体"/>
          <w:color w:val="auto"/>
          <w:sz w:val="48"/>
          <w:szCs w:val="48"/>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976"/>
        <w:rPr>
          <w:color w:val="auto"/>
          <w:highlight w:val="none"/>
        </w:rPr>
      </w:pPr>
      <w:r>
        <w:rPr>
          <w:color w:val="auto"/>
          <w:highlight w:val="none"/>
        </w:rPr>
      </w:r>
      <w:r/>
    </w:p>
    <w:p>
      <w:pPr>
        <w:pStyle w:val="999"/>
        <w:jc w:val="left"/>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一、投标邀请函........................................3</w:t>
      </w:r>
      <w:r/>
    </w:p>
    <w:p>
      <w:pPr>
        <w:pStyle w:val="999"/>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r>
      <w:r/>
    </w:p>
    <w:p>
      <w:pPr>
        <w:pStyle w:val="999"/>
        <w:jc w:val="both"/>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二、投标供应商须知....................................6</w:t>
      </w:r>
      <w:r/>
    </w:p>
    <w:p>
      <w:pPr>
        <w:pStyle w:val="999"/>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r>
      <w:r/>
    </w:p>
    <w:p>
      <w:pPr>
        <w:pStyle w:val="999"/>
        <w:jc w:val="both"/>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三、项目要求和有关说明...............................19</w:t>
      </w:r>
      <w:r/>
    </w:p>
    <w:p>
      <w:pPr>
        <w:pStyle w:val="999"/>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r>
      <w:r/>
    </w:p>
    <w:p>
      <w:pPr>
        <w:pStyle w:val="999"/>
        <w:jc w:val="both"/>
        <w:rPr>
          <w:rFonts w:hint="default"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四、合同书（格式）...................................24</w:t>
      </w:r>
      <w:r/>
    </w:p>
    <w:p>
      <w:pPr>
        <w:pStyle w:val="999"/>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r>
      <w:r/>
    </w:p>
    <w:p>
      <w:pPr>
        <w:pStyle w:val="999"/>
        <w:jc w:val="both"/>
        <w:rPr>
          <w:rFonts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五、合同条款.........................................25</w:t>
      </w:r>
      <w:r/>
    </w:p>
    <w:p>
      <w:pPr>
        <w:pStyle w:val="999"/>
        <w:rPr>
          <w:rFonts w:ascii="宋体" w:hAnsi="宋体" w:eastAsia="宋体" w:cs="Times New Roman"/>
          <w:bCs/>
          <w:color w:val="auto"/>
          <w:highlight w:val="none"/>
          <w:lang w:val="en-US" w:eastAsia="zh-CN"/>
        </w:rPr>
      </w:pPr>
      <w:r>
        <w:rPr>
          <w:rFonts w:ascii="宋体" w:hAnsi="宋体" w:eastAsia="宋体" w:cs="Times New Roman"/>
          <w:bCs/>
          <w:color w:val="auto"/>
          <w:highlight w:val="none"/>
          <w:lang w:val="en-US" w:eastAsia="zh-CN"/>
        </w:rPr>
      </w:r>
      <w:r/>
    </w:p>
    <w:p>
      <w:pPr>
        <w:pStyle w:val="999"/>
        <w:jc w:val="both"/>
        <w:rPr>
          <w:rFonts w:hint="default"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六、附件.............................................31</w:t>
      </w:r>
      <w:r/>
    </w:p>
    <w:p>
      <w:pPr>
        <w:pStyle w:val="999"/>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r>
      <w:r/>
    </w:p>
    <w:p>
      <w:pPr>
        <w:spacing w:line="480" w:lineRule="auto"/>
        <w:rPr>
          <w:rStyle w:val="979"/>
          <w:rFonts w:ascii="宋体" w:hAnsi="宋体" w:eastAsia="宋体" w:cs="Times New Roman"/>
          <w:b/>
          <w:bCs w:val="0"/>
          <w:caps w:val="0"/>
          <w:smallCaps/>
          <w:color w:val="auto"/>
          <w:sz w:val="24"/>
          <w:highlight w:val="none"/>
          <w:lang w:val="en-US" w:eastAsia="zh-CN" w:bidi="ar-SA"/>
        </w:rPr>
      </w:pPr>
      <w:r>
        <w:rPr>
          <w:rFonts w:ascii="宋体" w:hAnsi="宋体" w:eastAsia="宋体" w:cs="Times New Roman"/>
          <w:b/>
          <w:bCs w:val="0"/>
          <w:caps w:val="0"/>
          <w:smallCaps/>
          <w:color w:val="auto"/>
          <w:sz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caps w:val="0"/>
          <w:smallCaps/>
          <w:color w:val="auto"/>
          <w:sz w:val="24"/>
          <w:szCs w:val="24"/>
          <w:highlight w:val="none"/>
          <w:lang w:val="en-US" w:eastAsia="zh-CN" w:bidi="ar-SA"/>
        </w:rPr>
      </w:pPr>
      <w:r>
        <w:rPr>
          <w:rFonts w:ascii="宋体" w:hAnsi="宋体" w:eastAsia="宋体" w:cs="Times New Roman"/>
          <w:b/>
          <w:bCs/>
          <w:caps w:val="0"/>
          <w:smallCaps/>
          <w:color w:val="auto"/>
          <w:sz w:val="24"/>
          <w:szCs w:val="24"/>
          <w:highlight w:val="none"/>
          <w:lang w:val="en-US" w:eastAsia="zh-CN" w:bidi="ar-SA"/>
        </w:rPr>
      </w:r>
      <w:r/>
    </w:p>
    <w:p>
      <w:pPr>
        <w:pStyle w:val="768"/>
        <w:rPr>
          <w:rStyle w:val="979"/>
          <w:rFonts w:ascii="宋体" w:hAnsi="宋体" w:eastAsia="宋体" w:cs="Times New Roman"/>
          <w:b/>
          <w:bCs w:val="0"/>
          <w:caps w:val="0"/>
          <w:smallCaps/>
          <w:color w:val="auto"/>
          <w:sz w:val="24"/>
          <w:highlight w:val="none"/>
          <w:lang w:val="en-US" w:eastAsia="zh-CN" w:bidi="ar-SA"/>
        </w:rPr>
      </w:pPr>
      <w:r>
        <w:rPr>
          <w:rFonts w:ascii="宋体" w:hAnsi="宋体" w:eastAsia="宋体" w:cs="Times New Roman"/>
          <w:b/>
          <w:bCs w:val="0"/>
          <w:caps w:val="0"/>
          <w:smallCaps/>
          <w:color w:val="auto"/>
          <w:sz w:val="24"/>
          <w:highlight w:val="none"/>
          <w:lang w:val="en-US" w:eastAsia="zh-CN" w:bidi="ar-SA"/>
        </w:rPr>
      </w:r>
      <w:r/>
    </w:p>
    <w:p>
      <w:pPr>
        <w:numPr>
          <w:ilvl w:val="0"/>
          <w:numId w:val="2"/>
        </w:numPr>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投标邀请函</w:t>
      </w:r>
      <w:r/>
    </w:p>
    <w:p>
      <w:pPr>
        <w:pStyle w:val="976"/>
        <w:numPr>
          <w:ilvl w:val="0"/>
          <w:numId w:val="0"/>
        </w:numPr>
        <w:rPr>
          <w:color w:val="auto"/>
          <w:highlight w:val="none"/>
        </w:rPr>
      </w:pPr>
      <w:r>
        <w:rPr>
          <w:color w:val="auto"/>
          <w:highlight w:val="none"/>
        </w:rPr>
      </w:r>
      <w:r/>
    </w:p>
    <w:p>
      <w:pPr>
        <w:ind w:left="-2" w:firstLine="36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受</w:t>
      </w:r>
      <w:r>
        <w:rPr>
          <w:rFonts w:hint="eastAsia" w:ascii="Times New Roman" w:hAnsi="Times New Roman" w:eastAsia="宋体" w:cs="Times New Roman"/>
          <w:bCs/>
          <w:color w:val="auto"/>
          <w:sz w:val="24"/>
          <w:szCs w:val="24"/>
          <w:highlight w:val="none"/>
          <w:lang w:eastAsia="zh-CN"/>
        </w:rPr>
        <w:t xml:space="preserve">无锡市锡山区人民政府安镇街道办事处</w:t>
      </w:r>
      <w:r>
        <w:rPr>
          <w:rFonts w:hint="eastAsia" w:ascii="宋体" w:hAnsi="宋体" w:eastAsia="宋体" w:cs="宋体"/>
          <w:bCs/>
          <w:color w:val="auto"/>
          <w:sz w:val="24"/>
          <w:szCs w:val="24"/>
          <w:highlight w:val="none"/>
        </w:rPr>
        <w:t xml:space="preserve">委托，对</w:t>
      </w:r>
      <w:r>
        <w:rPr>
          <w:rFonts w:hint="eastAsia" w:ascii="Times New Roman" w:hAnsi="Times New Roman" w:eastAsia="宋体" w:cs="Times New Roman"/>
          <w:bCs/>
          <w:color w:val="auto"/>
          <w:sz w:val="24"/>
          <w:szCs w:val="24"/>
          <w:highlight w:val="none"/>
          <w:lang w:val="en-US" w:eastAsia="zh-CN"/>
        </w:rPr>
        <w:t xml:space="preserve">安镇街道非生活垃圾规范化处置项目</w:t>
      </w:r>
      <w:r>
        <w:rPr>
          <w:rFonts w:hint="eastAsia" w:ascii="宋体" w:hAnsi="宋体" w:eastAsia="宋体" w:cs="宋体"/>
          <w:bCs/>
          <w:color w:val="auto"/>
          <w:sz w:val="24"/>
          <w:szCs w:val="24"/>
          <w:highlight w:val="none"/>
        </w:rPr>
        <w:t xml:space="preserve">进行公开招标采购，欢迎符合相关条件的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参加投标并提请注意下列相关事项：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（一）招标项目信息</w:t>
      </w:r>
      <w:r/>
    </w:p>
    <w:p>
      <w:pPr>
        <w:ind w:left="1919" w:hanging="144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Times New Roman" w:hAnsi="Times New Roman" w:eastAsia="宋体" w:cs="Times New Roman"/>
          <w:bCs/>
          <w:color w:val="auto"/>
          <w:sz w:val="24"/>
          <w:szCs w:val="24"/>
          <w:highlight w:val="none"/>
          <w:lang w:val="en-US" w:eastAsia="zh-CN"/>
        </w:rPr>
        <w:t xml:space="preserve">安镇街道非生活垃圾规范化处置项目</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：JSZC-320205-JXXL-G2025-0040</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3.项目预算：</w:t>
      </w:r>
      <w:r>
        <w:rPr>
          <w:rFonts w:hint="eastAsia" w:ascii="宋体" w:hAnsi="宋体" w:eastAsia="宋体" w:cs="宋体"/>
          <w:color w:val="auto"/>
          <w:sz w:val="24"/>
          <w:szCs w:val="24"/>
          <w:highlight w:val="none"/>
          <w:lang w:val="en-US" w:eastAsia="zh-CN"/>
        </w:rPr>
        <w:t xml:space="preserve">297万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投标最高限价为297万元，</w:t>
      </w:r>
      <w:r>
        <w:rPr>
          <w:rFonts w:hint="eastAsia" w:ascii="宋体" w:hAnsi="宋体" w:eastAsia="宋体" w:cs="宋体"/>
          <w:bCs/>
          <w:color w:val="auto"/>
          <w:sz w:val="24"/>
          <w:szCs w:val="24"/>
          <w:highlight w:val="none"/>
        </w:rPr>
        <w:t xml:space="preserve">投标报价不得超过</w:t>
      </w:r>
      <w:r>
        <w:rPr>
          <w:rFonts w:hint="eastAsia" w:ascii="宋体" w:hAnsi="宋体" w:eastAsia="宋体" w:cs="宋体"/>
          <w:bCs/>
          <w:color w:val="auto"/>
          <w:sz w:val="24"/>
          <w:szCs w:val="24"/>
          <w:highlight w:val="none"/>
          <w:lang w:val="en-US" w:eastAsia="zh-CN"/>
        </w:rPr>
        <w:t xml:space="preserve">最高限</w:t>
      </w:r>
      <w:r>
        <w:rPr>
          <w:rFonts w:hint="eastAsia" w:ascii="宋体" w:hAnsi="宋体" w:eastAsia="宋体" w:cs="宋体"/>
          <w:bCs/>
          <w:color w:val="auto"/>
          <w:sz w:val="24"/>
          <w:szCs w:val="24"/>
          <w:highlight w:val="none"/>
        </w:rPr>
        <w:t xml:space="preserve">价，否则作无效</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处理</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合同履约期限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2年，具体以合同签订时间为准。</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.采购方式：公开招标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.采购人：</w:t>
      </w:r>
      <w:r>
        <w:rPr>
          <w:rFonts w:hint="eastAsia" w:ascii="Times New Roman" w:hAnsi="Times New Roman" w:eastAsia="宋体" w:cs="Times New Roman"/>
          <w:bCs/>
          <w:color w:val="auto"/>
          <w:sz w:val="24"/>
          <w:szCs w:val="24"/>
          <w:highlight w:val="none"/>
          <w:lang w:eastAsia="zh-CN"/>
        </w:rPr>
        <w:t xml:space="preserve">无锡市锡山区人民政府安镇街道办事处</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.本项目标的所属行业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Cs/>
          <w:color w:val="auto"/>
          <w:sz w:val="24"/>
          <w:szCs w:val="24"/>
          <w:highlight w:val="none"/>
          <w:lang w:val="en-US" w:eastAsia="zh-CN"/>
        </w:rPr>
        <w:t xml:space="preserve">是</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.本项目</w:t>
      </w:r>
      <w:r>
        <w:rPr>
          <w:rFonts w:hint="eastAsia" w:ascii="宋体" w:hAnsi="宋体" w:eastAsia="宋体" w:cs="宋体"/>
          <w:b/>
          <w:bCs w:val="0"/>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2.未被“信用中国”网站（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.落实政府采购政策需满足的资格要求：</w:t>
      </w:r>
      <w:r>
        <w:rPr>
          <w:rFonts w:hint="eastAsia" w:ascii="宋体" w:hAnsi="宋体" w:eastAsia="宋体" w:cs="宋体"/>
          <w:bCs/>
          <w:color w:val="auto"/>
          <w:sz w:val="24"/>
          <w:szCs w:val="24"/>
          <w:highlight w:val="none"/>
          <w:lang w:val="en-US" w:eastAsia="zh-CN"/>
        </w:rPr>
        <w:t xml:space="preserve">投标供应商应为中小微企业或残疾人福利性企业或监狱企业。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无。</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Times New Roman"/>
          <w:color w:val="auto"/>
          <w:sz w:val="24"/>
          <w:szCs w:val="24"/>
          <w:highlight w:val="none"/>
        </w:rPr>
        <w:t xml:space="preserve">完成注册的</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3.如</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未按上述要求操作，由此所产生的损失及风险由</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自行承担。</w:t>
      </w:r>
      <w:r/>
    </w:p>
    <w:p>
      <w:pPr>
        <w:ind w:firstLine="482"/>
        <w:jc w:val="left"/>
        <w:spacing w:line="360" w:lineRule="auto"/>
        <w:shd w:val="clear" w:color="auto" w:fill="ffffff"/>
        <w:widowControl/>
        <w:rPr>
          <w:rFonts w:hint="eastAsia" w:ascii="宋体" w:hAnsi="宋体" w:eastAsia="宋体" w:cs="Times New Roman"/>
          <w:color w:val="auto"/>
          <w:sz w:val="24"/>
          <w:szCs w:val="24"/>
          <w:highlight w:val="none"/>
        </w:rPr>
      </w:pPr>
      <w:r/>
      <w:bookmarkStart w:id="0" w:name="_Toc112006902"/>
      <w:r>
        <w:rPr>
          <w:rFonts w:hint="eastAsia" w:ascii="宋体" w:hAnsi="宋体" w:eastAsia="宋体" w:cs="Times New Roman"/>
          <w:b/>
          <w:bCs/>
          <w:color w:val="auto"/>
          <w:sz w:val="24"/>
          <w:szCs w:val="24"/>
          <w:highlight w:val="none"/>
        </w:rPr>
        <w:t xml:space="preserve">（四）获取采购文件</w:t>
      </w:r>
      <w:bookmarkEnd w:id="0"/>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潜在</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如确定投标，必须在苏采云平台</w:t>
      </w:r>
      <w:r>
        <w:rPr>
          <w:rFonts w:hint="eastAsia" w:ascii="宋体" w:hAnsi="宋体" w:eastAsia="宋体" w:cs="宋体"/>
          <w:bCs/>
          <w:color w:val="auto"/>
          <w:sz w:val="24"/>
          <w:szCs w:val="24"/>
          <w:highlight w:val="none"/>
        </w:rPr>
        <w:t xml:space="preserve">（http://jszfcg.jsczt.cn/jszc/login?</w:t>
      </w:r>
      <w:r>
        <w:rPr>
          <w:rFonts w:hint="eastAsia" w:ascii="宋体" w:hAnsi="宋体" w:eastAsia="宋体" w:cs="Times New Roman"/>
          <w:color w:val="auto"/>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auto"/>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auto"/>
          <w:sz w:val="24"/>
          <w:highlight w:val="none"/>
          <w:lang w:eastAsia="zh-CN"/>
        </w:rPr>
        <w:t xml:space="preserve">投标文件</w:t>
      </w:r>
      <w:r>
        <w:rPr>
          <w:rFonts w:ascii="宋体" w:hAnsi="宋体" w:eastAsia="宋体" w:cs="宋体"/>
          <w:color w:val="auto"/>
          <w:sz w:val="24"/>
          <w:highlight w:val="none"/>
        </w:rPr>
        <w:t xml:space="preserve">（使用“CA数字证书”），导出加密的</w:t>
      </w:r>
      <w:r>
        <w:rPr>
          <w:rFonts w:hint="eastAsia" w:ascii="宋体" w:hAnsi="宋体" w:eastAsia="宋体" w:cs="宋体"/>
          <w:color w:val="auto"/>
          <w:sz w:val="24"/>
          <w:highlight w:val="none"/>
          <w:lang w:eastAsia="zh-CN"/>
        </w:rPr>
        <w:t xml:space="preserve">投标文件</w:t>
      </w:r>
      <w:r>
        <w:rPr>
          <w:rFonts w:ascii="宋体" w:hAnsi="宋体" w:eastAsia="宋体" w:cs="宋体"/>
          <w:color w:val="auto"/>
          <w:sz w:val="24"/>
          <w:highlight w:val="none"/>
        </w:rPr>
        <w:t xml:space="preserve">（后缀名为zip，不得超过150M）并在苏采云平台上传该加密的</w:t>
      </w:r>
      <w:r>
        <w:rPr>
          <w:rFonts w:hint="eastAsia" w:ascii="宋体" w:hAnsi="宋体" w:eastAsia="宋体" w:cs="宋体"/>
          <w:color w:val="auto"/>
          <w:sz w:val="24"/>
          <w:highlight w:val="none"/>
          <w:lang w:eastAsia="zh-CN"/>
        </w:rPr>
        <w:t xml:space="preserve">投标文件</w:t>
      </w:r>
      <w:r>
        <w:rPr>
          <w:rFonts w:ascii="宋体" w:hAnsi="宋体" w:eastAsia="宋体" w:cs="宋体"/>
          <w:color w:val="auto"/>
          <w:sz w:val="24"/>
          <w:highlight w:val="none"/>
        </w:rPr>
        <w:t xml:space="preserve">，对采购文件各项内容做出实质性响应，否则其</w:t>
      </w:r>
      <w:r>
        <w:rPr>
          <w:rFonts w:hint="eastAsia" w:ascii="宋体" w:hAnsi="宋体" w:eastAsia="宋体" w:cs="宋体"/>
          <w:color w:val="auto"/>
          <w:sz w:val="24"/>
          <w:highlight w:val="none"/>
          <w:lang w:eastAsia="zh-CN"/>
        </w:rPr>
        <w:t xml:space="preserve">投标文件</w:t>
      </w:r>
      <w:r>
        <w:rPr>
          <w:rFonts w:ascii="宋体" w:hAnsi="宋体" w:eastAsia="宋体" w:cs="宋体"/>
          <w:color w:val="auto"/>
          <w:sz w:val="24"/>
          <w:highlight w:val="none"/>
        </w:rPr>
        <w:t xml:space="preserve">无效。</w:t>
      </w:r>
      <w:r/>
    </w:p>
    <w:p>
      <w:pPr>
        <w:ind w:firstLine="482"/>
        <w:jc w:val="left"/>
        <w:spacing w:line="360" w:lineRule="auto"/>
        <w:shd w:val="clear" w:color="auto" w:fill="ffffff"/>
        <w:widowControl/>
        <w:rPr>
          <w:rFonts w:hint="eastAsia" w:ascii="宋体" w:hAnsi="宋体" w:eastAsia="宋体" w:cs="Times New Roman"/>
          <w:b/>
          <w:bCs/>
          <w:color w:val="auto"/>
          <w:sz w:val="24"/>
          <w:szCs w:val="24"/>
          <w:highlight w:val="none"/>
        </w:rPr>
      </w:pPr>
      <w:r/>
      <w:bookmarkStart w:id="1" w:name="_Toc112006903"/>
      <w:r>
        <w:rPr>
          <w:rFonts w:hint="eastAsia" w:ascii="宋体" w:hAnsi="宋体" w:eastAsia="宋体" w:cs="Times New Roman"/>
          <w:b/>
          <w:bCs/>
          <w:color w:val="auto"/>
          <w:sz w:val="24"/>
          <w:szCs w:val="24"/>
          <w:highlight w:val="none"/>
        </w:rPr>
        <w:t xml:space="preserve">（五）公开答疑时间、地点</w:t>
      </w:r>
      <w:bookmarkEnd w:id="1"/>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fldChar w:fldCharType="begin"/>
      </w:r>
      <w:r>
        <w:rPr>
          <w:rFonts w:hint="eastAsia" w:ascii="宋体" w:hAnsi="宋体" w:eastAsia="宋体" w:cs="Times New Roman"/>
          <w:color w:val="auto"/>
          <w:sz w:val="24"/>
          <w:szCs w:val="24"/>
          <w:highlight w:val="none"/>
          <w:lang w:eastAsia="zh-CN"/>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Times New Roman"/>
          <w:color w:val="auto"/>
          <w:sz w:val="24"/>
          <w:szCs w:val="24"/>
          <w:highlight w:val="none"/>
          <w:lang w:eastAsia="zh-CN"/>
        </w:rPr>
        <w:fldChar w:fldCharType="separate"/>
      </w:r>
      <w:r>
        <w:rPr>
          <w:rFonts w:hint="eastAsia" w:ascii="宋体" w:hAnsi="宋体" w:eastAsia="宋体" w:cs="Times New Roman"/>
          <w:color w:val="auto"/>
          <w:sz w:val="24"/>
          <w:szCs w:val="24"/>
          <w:highlight w:val="none"/>
          <w:lang w:eastAsia="zh-CN"/>
        </w:rPr>
        <w:t xml:space="preserve">采购人、江苏欣希联项目管理有限公司将以电话咨询、</w:t>
      </w:r>
      <w:r>
        <w:rPr>
          <w:rFonts w:hint="eastAsia" w:ascii="宋体" w:hAnsi="宋体" w:eastAsia="宋体" w:cs="Times New Roman"/>
          <w:color w:val="auto"/>
          <w:sz w:val="24"/>
          <w:szCs w:val="24"/>
          <w:highlight w:val="none"/>
          <w:lang w:val="en-US" w:eastAsia="zh-CN"/>
        </w:rPr>
        <w:t xml:space="preserve">邮箱（574778108@qq.com）</w:t>
      </w:r>
      <w:r>
        <w:rPr>
          <w:rFonts w:hint="eastAsia" w:ascii="宋体" w:hAnsi="宋体" w:eastAsia="宋体" w:cs="Times New Roman"/>
          <w:color w:val="auto"/>
          <w:sz w:val="24"/>
          <w:szCs w:val="24"/>
          <w:highlight w:val="none"/>
          <w:lang w:eastAsia="zh-CN"/>
        </w:rPr>
        <w:t xml:space="preserve">等方式开展线上不见面答疑服务。截止至202</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lang w:eastAsia="zh-CN"/>
        </w:rPr>
        <w:t xml:space="preserve">月5</w:t>
      </w:r>
      <w:r>
        <w:rPr>
          <w:rFonts w:hint="eastAsia" w:ascii="宋体" w:hAnsi="宋体" w:eastAsia="宋体" w:cs="Times New Roman"/>
          <w:color w:val="auto"/>
          <w:sz w:val="24"/>
          <w:szCs w:val="24"/>
          <w:highlight w:val="none"/>
          <w:lang w:eastAsia="zh-CN"/>
        </w:rPr>
        <w:t xml:space="preserve">日10:00前，有关单位对于招标文件的相关事项如有疑问可通过上述方式咨询；投标供应商如有需要对招标文件要求澄清的问题，请以书面形式（必须加盖投标供应商公章，也请务必留下联系方式，以便回复）提出“</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eastAsia="zh-CN"/>
        </w:rPr>
        <w:fldChar w:fldCharType="end"/>
      </w:r>
      <w:r>
        <w:rPr>
          <w:rFonts w:hint="eastAsia" w:ascii="Times New Roman" w:hAnsi="Times New Roman" w:eastAsia="宋体" w:cs="Times New Roman"/>
          <w:bCs/>
          <w:color w:val="auto"/>
          <w:sz w:val="24"/>
          <w:szCs w:val="24"/>
          <w:highlight w:val="none"/>
          <w:u w:val="single"/>
          <w:lang w:val="en-US" w:eastAsia="zh-CN"/>
        </w:rPr>
        <w:t xml:space="preserve">安镇街道非生活垃圾规范化处置项目</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eastAsia="zh-CN"/>
        </w:rPr>
        <w:t xml:space="preserve">需澄清问题”，</w:t>
      </w:r>
      <w:r>
        <w:rPr>
          <w:rFonts w:hint="eastAsia" w:ascii="宋体" w:hAnsi="宋体" w:eastAsia="宋体" w:cs="Times New Roman"/>
          <w:color w:val="auto"/>
          <w:sz w:val="24"/>
          <w:szCs w:val="24"/>
          <w:highlight w:val="none"/>
          <w:lang w:eastAsia="zh-CN"/>
        </w:rPr>
        <w:fldChar w:fldCharType="begin"/>
      </w:r>
      <w:r>
        <w:rPr>
          <w:rFonts w:hint="eastAsia" w:ascii="宋体" w:hAnsi="宋体" w:eastAsia="宋体" w:cs="Times New Roman"/>
          <w:color w:val="auto"/>
          <w:sz w:val="24"/>
          <w:szCs w:val="24"/>
          <w:highlight w:val="none"/>
          <w:lang w:eastAsia="zh-CN"/>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color w:val="auto"/>
          <w:sz w:val="24"/>
          <w:szCs w:val="24"/>
          <w:highlight w:val="none"/>
          <w:lang w:eastAsia="zh-CN"/>
        </w:rPr>
        <w:fldChar w:fldCharType="separate"/>
      </w:r>
      <w:r>
        <w:rPr>
          <w:rFonts w:hint="eastAsia" w:ascii="宋体" w:hAnsi="宋体" w:eastAsia="宋体" w:cs="Times New Roman"/>
          <w:color w:val="auto"/>
          <w:sz w:val="24"/>
          <w:szCs w:val="24"/>
          <w:highlight w:val="none"/>
          <w:lang w:eastAsia="zh-CN"/>
        </w:rPr>
        <w:t xml:space="preserve">并于答疑截止时间前</w:t>
      </w:r>
      <w:r>
        <w:rPr>
          <w:rFonts w:hint="eastAsia" w:ascii="宋体" w:hAnsi="宋体" w:eastAsia="宋体" w:cs="Times New Roman"/>
          <w:color w:val="auto"/>
          <w:sz w:val="24"/>
          <w:szCs w:val="24"/>
          <w:highlight w:val="none"/>
          <w:lang w:val="en-US" w:eastAsia="zh-CN"/>
        </w:rPr>
        <w:t xml:space="preserve">邮箱（574778108@qq.com）</w:t>
      </w:r>
      <w:r>
        <w:rPr>
          <w:rFonts w:hint="eastAsia" w:ascii="宋体" w:hAnsi="宋体" w:eastAsia="宋体" w:cs="Times New Roman"/>
          <w:color w:val="auto"/>
          <w:sz w:val="24"/>
          <w:szCs w:val="24"/>
          <w:highlight w:val="none"/>
          <w:lang w:eastAsia="zh-CN"/>
        </w:rPr>
        <w:t xml:space="preserve">给项目联系人。若未在法定时间内提出澄清，由此造成的损失及风险由投标供应商自行承担。</w:t>
      </w:r>
      <w:r>
        <w:rPr>
          <w:rFonts w:hint="eastAsia" w:ascii="宋体" w:hAnsi="宋体" w:eastAsia="宋体" w:cs="Times New Roman"/>
          <w:color w:val="auto"/>
          <w:sz w:val="24"/>
          <w:szCs w:val="24"/>
          <w:highlight w:val="none"/>
          <w:lang w:eastAsia="zh-CN"/>
        </w:rPr>
        <w:fldChar w:fldCharType="end"/>
      </w:r>
      <w:r/>
    </w:p>
    <w:p>
      <w:pPr>
        <w:ind w:firstLine="482"/>
        <w:jc w:val="left"/>
        <w:spacing w:line="360" w:lineRule="auto"/>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（六）现场踏勘：</w:t>
      </w:r>
      <w:r>
        <w:rPr>
          <w:rFonts w:hint="eastAsia" w:ascii="宋体" w:hAnsi="宋体" w:eastAsia="宋体" w:cs="Times New Roman"/>
          <w:color w:val="auto"/>
          <w:sz w:val="24"/>
          <w:szCs w:val="24"/>
          <w:highlight w:val="none"/>
          <w:lang w:val="en-US" w:eastAsia="zh-CN"/>
        </w:rPr>
        <w:t xml:space="preserve">本次招标不统一组织标前答疑会议，投标供应商自行踏勘现场。未踏勘现场或踏勘工作不详细的投标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Times New Roman"/>
          <w:b/>
          <w:bCs/>
          <w:color w:val="auto"/>
          <w:sz w:val="24"/>
          <w:szCs w:val="24"/>
          <w:highlight w:val="none"/>
        </w:rPr>
      </w:pPr>
      <w:r/>
      <w:bookmarkStart w:id="2" w:name="_Toc112006904"/>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七</w:t>
      </w:r>
      <w:r>
        <w:rPr>
          <w:rFonts w:hint="eastAsia" w:ascii="宋体" w:hAnsi="宋体" w:eastAsia="宋体" w:cs="Times New Roman"/>
          <w:b/>
          <w:bCs/>
          <w:color w:val="auto"/>
          <w:sz w:val="24"/>
          <w:szCs w:val="24"/>
          <w:highlight w:val="none"/>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本项目进行线上采购活动，</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投标截止时间（网上投标截止时间苏采云投标客户端投标）：202</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21</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:30，投标截止时间后的投标文件恕不接受</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开标时间：202</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21</w:t>
      </w:r>
      <w:r>
        <w:rPr>
          <w:rFonts w:hint="eastAsia" w:ascii="宋体" w:hAnsi="宋体" w:eastAsia="宋体" w:cs="Times New Roman"/>
          <w:color w:val="auto"/>
          <w:sz w:val="24"/>
          <w:szCs w:val="24"/>
          <w:highlight w:val="none"/>
        </w:rPr>
        <w:t xml:space="preserve">日9:30。</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Times New Roman"/>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定标地点：</w:t>
      </w:r>
      <w:bookmarkStart w:id="3" w:name="_Toc112006905"/>
      <w:r>
        <w:rPr>
          <w:rFonts w:hint="eastAsia" w:ascii="宋体" w:hAnsi="宋体" w:eastAsia="宋体" w:cs="Times New Roman"/>
          <w:color w:val="auto"/>
          <w:sz w:val="24"/>
          <w:szCs w:val="24"/>
          <w:highlight w:val="none"/>
          <w:lang w:eastAsia="zh-CN"/>
        </w:rPr>
        <w:t xml:space="preserve">无锡市锡山区东亭迎宾南路</w:t>
      </w:r>
      <w:r>
        <w:rPr>
          <w:rFonts w:hint="eastAsia" w:ascii="宋体" w:hAnsi="宋体" w:eastAsia="宋体" w:cs="Times New Roman"/>
          <w:color w:val="auto"/>
          <w:sz w:val="24"/>
          <w:szCs w:val="24"/>
          <w:highlight w:val="none"/>
          <w:lang w:val="en-US" w:eastAsia="zh-CN"/>
        </w:rPr>
        <w:t xml:space="preserve">21号二楼</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八</w:t>
      </w:r>
      <w:r>
        <w:rPr>
          <w:rFonts w:hint="eastAsia" w:ascii="宋体" w:hAnsi="宋体" w:eastAsia="宋体" w:cs="Times New Roman"/>
          <w:color w:val="auto"/>
          <w:sz w:val="24"/>
          <w:szCs w:val="24"/>
          <w:highlight w:val="none"/>
        </w:rPr>
        <w:t xml:space="preserve">）投标文件份数：</w:t>
      </w:r>
      <w:bookmarkEnd w:id="3"/>
      <w:r>
        <w:rPr>
          <w:rFonts w:hint="eastAsia" w:ascii="宋体" w:hAnsi="宋体" w:eastAsia="宋体" w:cs="Times New Roman"/>
          <w:color w:val="auto"/>
          <w:sz w:val="24"/>
          <w:szCs w:val="24"/>
          <w:highlight w:val="none"/>
        </w:rPr>
        <w:t xml:space="preserve">请按</w:t>
      </w:r>
      <w:r>
        <w:rPr>
          <w:rFonts w:hint="eastAsia" w:ascii="宋体" w:hAnsi="宋体" w:eastAsia="宋体" w:cs="Times New Roman"/>
          <w:color w:val="auto"/>
          <w:sz w:val="24"/>
          <w:szCs w:val="24"/>
          <w:highlight w:val="none"/>
          <w:lang w:eastAsia="zh-CN"/>
        </w:rPr>
        <w:t xml:space="preserve">规定</w:t>
      </w:r>
      <w:r>
        <w:rPr>
          <w:rFonts w:hint="eastAsia" w:ascii="宋体" w:hAnsi="宋体" w:eastAsia="宋体" w:cs="Times New Roman"/>
          <w:color w:val="auto"/>
          <w:sz w:val="24"/>
          <w:szCs w:val="24"/>
          <w:highlight w:val="none"/>
        </w:rPr>
        <w:t xml:space="preserve">上传电子</w:t>
      </w:r>
      <w:r>
        <w:rPr>
          <w:rFonts w:hint="eastAsia" w:ascii="宋体" w:hAnsi="宋体" w:eastAsia="宋体" w:cs="Times New Roman"/>
          <w:color w:val="auto"/>
          <w:sz w:val="24"/>
          <w:szCs w:val="24"/>
          <w:highlight w:val="none"/>
          <w:lang w:eastAsia="zh-CN"/>
        </w:rPr>
        <w:t xml:space="preserve">投标文件</w:t>
      </w:r>
      <w:r>
        <w:rPr>
          <w:rFonts w:hint="eastAsia" w:ascii="宋体" w:hAnsi="宋体" w:eastAsia="宋体" w:cs="Times New Roman"/>
          <w:color w:val="auto"/>
          <w:sz w:val="24"/>
          <w:szCs w:val="24"/>
          <w:highlight w:val="none"/>
        </w:rPr>
        <w:t xml:space="preserve">，不接收纸质投标文件。</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九</w:t>
      </w:r>
      <w:r>
        <w:rPr>
          <w:rFonts w:hint="eastAsia" w:ascii="宋体" w:hAnsi="宋体" w:eastAsia="宋体" w:cs="Times New Roman"/>
          <w:color w:val="auto"/>
          <w:sz w:val="24"/>
          <w:szCs w:val="24"/>
          <w:highlight w:val="none"/>
        </w:rPr>
        <w:t xml:space="preserve">）投标有效期：开标之日起90天</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十</w:t>
      </w:r>
      <w:r>
        <w:rPr>
          <w:rFonts w:hint="eastAsia" w:ascii="宋体" w:hAnsi="宋体" w:eastAsia="宋体" w:cs="Times New Roman"/>
          <w:color w:val="auto"/>
          <w:sz w:val="24"/>
          <w:szCs w:val="24"/>
          <w:highlight w:val="none"/>
        </w:rPr>
        <w:t xml:space="preserve">）采购方法：</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Times New Roman"/>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lang w:eastAsia="zh-CN"/>
        </w:rPr>
      </w:pPr>
      <w:r/>
      <w:bookmarkStart w:id="4" w:name="_Toc112006909"/>
      <w:r>
        <w:rPr>
          <w:rFonts w:hint="eastAsia"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一</w:t>
      </w:r>
      <w:r>
        <w:rPr>
          <w:rFonts w:hint="eastAsia" w:ascii="宋体" w:hAnsi="宋体" w:eastAsia="宋体" w:cs="Times New Roman"/>
          <w:color w:val="auto"/>
          <w:sz w:val="24"/>
          <w:szCs w:val="24"/>
          <w:highlight w:val="none"/>
        </w:rPr>
        <w:t xml:space="preserve">）其</w:t>
      </w:r>
      <w:bookmarkEnd w:id="4"/>
      <w:r>
        <w:rPr>
          <w:rFonts w:hint="eastAsia" w:ascii="宋体" w:hAnsi="宋体" w:eastAsia="宋体" w:cs="Times New Roman"/>
          <w:color w:val="auto"/>
          <w:sz w:val="24"/>
          <w:szCs w:val="24"/>
          <w:highlight w:val="none"/>
          <w:lang w:eastAsia="zh-CN"/>
        </w:rPr>
        <w:t xml:space="preserve">他</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采购</w:t>
      </w:r>
      <w:r>
        <w:rPr>
          <w:rFonts w:hint="eastAsia" w:ascii="宋体" w:hAnsi="宋体" w:eastAsia="宋体" w:cs="Times New Roman"/>
          <w:color w:val="auto"/>
          <w:sz w:val="24"/>
          <w:szCs w:val="24"/>
          <w:highlight w:val="none"/>
          <w:lang w:eastAsia="zh-CN"/>
        </w:rPr>
        <w:t xml:space="preserve">代理</w:t>
      </w:r>
      <w:r>
        <w:rPr>
          <w:rFonts w:hint="eastAsia" w:ascii="宋体" w:hAnsi="宋体" w:eastAsia="宋体" w:cs="Times New Roman"/>
          <w:color w:val="auto"/>
          <w:sz w:val="24"/>
          <w:szCs w:val="24"/>
          <w:highlight w:val="none"/>
        </w:rPr>
        <w:t xml:space="preserve">机构：</w:t>
      </w:r>
      <w:r>
        <w:rPr>
          <w:rFonts w:hint="eastAsia" w:ascii="宋体" w:hAnsi="宋体" w:eastAsia="宋体" w:cs="Times New Roman"/>
          <w:color w:val="auto"/>
          <w:sz w:val="24"/>
          <w:szCs w:val="24"/>
          <w:highlight w:val="none"/>
          <w:lang w:eastAsia="zh-CN"/>
        </w:rPr>
        <w:t xml:space="preserve">江苏欣希联项目管理有限公司</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地址：</w:t>
      </w:r>
      <w:r>
        <w:rPr>
          <w:rFonts w:hint="eastAsia" w:ascii="宋体" w:hAnsi="宋体" w:eastAsia="宋体" w:cs="Times New Roman"/>
          <w:color w:val="auto"/>
          <w:sz w:val="24"/>
          <w:szCs w:val="24"/>
          <w:highlight w:val="none"/>
          <w:lang w:eastAsia="zh-CN"/>
        </w:rPr>
        <w:t xml:space="preserve">江苏欣希联项目管理有限公司（无锡市锡山区赛维拉商业广场（先锋路北50米）2-308） </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联系人：</w:t>
      </w:r>
      <w:r>
        <w:rPr>
          <w:rFonts w:hint="eastAsia" w:ascii="宋体" w:hAnsi="宋体" w:eastAsia="宋体" w:cs="Times New Roman"/>
          <w:color w:val="auto"/>
          <w:sz w:val="24"/>
          <w:szCs w:val="24"/>
          <w:highlight w:val="none"/>
          <w:lang w:val="en-US" w:eastAsia="zh-CN"/>
        </w:rPr>
        <w:t xml:space="preserve">沈丽亚</w:t>
      </w:r>
      <w:r/>
    </w:p>
    <w:p>
      <w:pPr>
        <w:ind w:firstLine="480"/>
        <w:jc w:val="left"/>
        <w:spacing w:line="360" w:lineRule="auto"/>
        <w:shd w:val="clear" w:color="auto" w:fill="ffffff"/>
        <w:widowControl/>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电  话：</w:t>
      </w:r>
      <w:r>
        <w:rPr>
          <w:rFonts w:hint="eastAsia" w:ascii="宋体" w:hAnsi="宋体" w:eastAsia="宋体" w:cs="Times New Roman"/>
          <w:color w:val="auto"/>
          <w:sz w:val="24"/>
          <w:szCs w:val="24"/>
          <w:highlight w:val="none"/>
          <w:lang w:val="en-US" w:eastAsia="zh-CN"/>
        </w:rPr>
        <w:t xml:space="preserve">15251618072、18012371515</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邮  编：214101</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t xml:space="preserve">                              </w:t>
      </w:r>
      <w:r/>
    </w:p>
    <w:p>
      <w:pPr>
        <w:pStyle w:val="743"/>
        <w:rPr>
          <w:rFonts w:hint="eastAsia"/>
          <w:color w:val="auto"/>
          <w:highlight w:val="none"/>
        </w:rPr>
      </w:pPr>
      <w:r>
        <w:rPr>
          <w:rFonts w:hint="eastAsia"/>
          <w:color w:val="auto"/>
          <w:highlight w:val="none"/>
        </w:rPr>
      </w:r>
      <w:r/>
    </w:p>
    <w:p>
      <w:pPr>
        <w:pStyle w:val="814"/>
        <w:rPr>
          <w:rFonts w:hint="eastAsia"/>
          <w:color w:val="auto"/>
          <w:highlight w:val="none"/>
        </w:rPr>
      </w:pPr>
      <w:r>
        <w:rPr>
          <w:rFonts w:hint="eastAsia"/>
          <w:color w:val="auto"/>
          <w:highlight w:val="none"/>
        </w:rPr>
      </w:r>
      <w:r/>
    </w:p>
    <w:p>
      <w:pPr>
        <w:pStyle w:val="949"/>
        <w:ind w:left="0" w:firstLine="0"/>
        <w:jc w:val="center"/>
        <w:spacing w:before="160" w:after="160" w:line="32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w:t>
      </w:r>
      <w:r>
        <w:rPr>
          <w:rFonts w:hint="eastAsia" w:ascii="宋体" w:hAnsi="宋体" w:eastAsia="宋体" w:cs="宋体"/>
          <w:b/>
          <w:bCs/>
          <w:color w:val="auto"/>
          <w:sz w:val="32"/>
          <w:szCs w:val="32"/>
          <w:highlight w:val="none"/>
          <w:lang w:eastAsia="zh-CN"/>
        </w:rPr>
        <w:t xml:space="preserve">投标供应商</w:t>
      </w:r>
      <w:r>
        <w:rPr>
          <w:rFonts w:hint="eastAsia" w:ascii="宋体" w:hAnsi="宋体" w:eastAsia="宋体" w:cs="宋体"/>
          <w:b/>
          <w:bCs/>
          <w:color w:val="auto"/>
          <w:sz w:val="32"/>
          <w:szCs w:val="32"/>
          <w:highlight w:val="none"/>
        </w:rPr>
        <w:t xml:space="preserve">须知</w:t>
      </w:r>
      <w:r/>
    </w:p>
    <w:p>
      <w:pPr>
        <w:ind w:firstLine="482"/>
        <w:spacing w:line="360" w:lineRule="auto"/>
        <w:rPr>
          <w:rFonts w:hint="eastAsia" w:ascii="宋体" w:hAnsi="宋体" w:eastAsia="宋体" w:cs="Times New Roman"/>
          <w:bCs/>
          <w:color w:val="auto"/>
          <w:sz w:val="24"/>
          <w:szCs w:val="24"/>
          <w:highlight w:val="none"/>
        </w:rPr>
      </w:pPr>
      <w:r/>
      <w:bookmarkStart w:id="5" w:name="_Toc112006911"/>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一</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遵循原则：</w:t>
      </w:r>
      <w:bookmarkEnd w:id="5"/>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Times New Roman"/>
          <w:b/>
          <w:bCs w:val="0"/>
          <w:color w:val="auto"/>
          <w:sz w:val="24"/>
          <w:szCs w:val="24"/>
          <w:highlight w:val="none"/>
        </w:rPr>
      </w:pPr>
      <w:r/>
      <w:bookmarkStart w:id="6" w:name="_Toc112006912"/>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二</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招标文件：</w:t>
      </w:r>
      <w:bookmarkEnd w:id="6"/>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1.招标文件包括本文件目录所列全部内容，</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2.潜在</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可在项目招标公告附件中查看公开招标文件，如确定投标，必须在苏采云平台</w:t>
      </w:r>
      <w:r>
        <w:rPr>
          <w:rFonts w:hint="eastAsia" w:ascii="宋体" w:hAnsi="宋体" w:eastAsia="宋体" w:cs="Times New Roman"/>
          <w:color w:val="auto"/>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auto"/>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auto"/>
          <w:sz w:val="24"/>
          <w:highlight w:val="none"/>
          <w:lang w:eastAsia="zh-CN"/>
        </w:rPr>
        <w:t xml:space="preserve">投标文件</w:t>
      </w:r>
      <w:r>
        <w:rPr>
          <w:rFonts w:ascii="宋体" w:hAnsi="宋体" w:eastAsia="宋体" w:cs="宋体"/>
          <w:color w:val="auto"/>
          <w:sz w:val="24"/>
          <w:highlight w:val="none"/>
        </w:rPr>
        <w:t xml:space="preserve">（使用“CA数字证书”），导出加密的</w:t>
      </w:r>
      <w:r>
        <w:rPr>
          <w:rFonts w:hint="eastAsia" w:ascii="宋体" w:hAnsi="宋体" w:eastAsia="宋体" w:cs="宋体"/>
          <w:color w:val="auto"/>
          <w:sz w:val="24"/>
          <w:highlight w:val="none"/>
          <w:lang w:eastAsia="zh-CN"/>
        </w:rPr>
        <w:t xml:space="preserve">投标文件</w:t>
      </w:r>
      <w:r>
        <w:rPr>
          <w:rFonts w:ascii="宋体" w:hAnsi="宋体" w:eastAsia="宋体" w:cs="宋体"/>
          <w:color w:val="auto"/>
          <w:sz w:val="24"/>
          <w:highlight w:val="none"/>
        </w:rPr>
        <w:t xml:space="preserve">（后缀名为zip，不得超过150M）并在苏采云平台上传该加密的</w:t>
      </w:r>
      <w:r>
        <w:rPr>
          <w:rFonts w:hint="eastAsia" w:ascii="宋体" w:hAnsi="宋体" w:eastAsia="宋体" w:cs="宋体"/>
          <w:color w:val="auto"/>
          <w:sz w:val="24"/>
          <w:highlight w:val="none"/>
          <w:lang w:eastAsia="zh-CN"/>
        </w:rPr>
        <w:t xml:space="preserve">投标文件</w:t>
      </w:r>
      <w:r>
        <w:rPr>
          <w:rFonts w:ascii="宋体" w:hAnsi="宋体" w:eastAsia="宋体" w:cs="宋体"/>
          <w:color w:val="auto"/>
          <w:sz w:val="24"/>
          <w:highlight w:val="none"/>
        </w:rPr>
        <w:t xml:space="preserve">，对采购文件各项内容做出实质性响应，否则其</w:t>
      </w:r>
      <w:r>
        <w:rPr>
          <w:rFonts w:hint="eastAsia" w:ascii="宋体" w:hAnsi="宋体" w:eastAsia="宋体" w:cs="宋体"/>
          <w:color w:val="auto"/>
          <w:sz w:val="24"/>
          <w:highlight w:val="none"/>
          <w:lang w:eastAsia="zh-CN"/>
        </w:rPr>
        <w:t xml:space="preserve">投标文件</w:t>
      </w:r>
      <w:r>
        <w:rPr>
          <w:rFonts w:ascii="宋体" w:hAnsi="宋体" w:eastAsia="宋体" w:cs="宋体"/>
          <w:color w:val="auto"/>
          <w:sz w:val="24"/>
          <w:highlight w:val="none"/>
        </w:rPr>
        <w:t xml:space="preserve">无效。</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4.招标文件仅作为本次招投标使用。</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5.招标文件中的“法定代表人”是指</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Times New Roman"/>
          <w:bCs/>
          <w:color w:val="auto"/>
          <w:sz w:val="24"/>
          <w:szCs w:val="24"/>
          <w:highlight w:val="none"/>
        </w:rPr>
      </w:pPr>
      <w:r/>
      <w:bookmarkStart w:id="7" w:name="_Toc112006913"/>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三</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招标文件的解释：</w:t>
      </w:r>
      <w:bookmarkEnd w:id="7"/>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本文件的最终解释权归采购人及</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w:t>
      </w:r>
      <w:r/>
    </w:p>
    <w:p>
      <w:pPr>
        <w:ind w:firstLine="482"/>
        <w:spacing w:line="360" w:lineRule="auto"/>
        <w:rPr>
          <w:rFonts w:hint="eastAsia" w:ascii="宋体" w:hAnsi="宋体" w:eastAsia="宋体" w:cs="Times New Roman"/>
          <w:bCs/>
          <w:color w:val="auto"/>
          <w:sz w:val="24"/>
          <w:szCs w:val="24"/>
          <w:highlight w:val="none"/>
        </w:rPr>
      </w:pPr>
      <w:r/>
      <w:bookmarkStart w:id="8" w:name="_Toc112006914"/>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四</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招标文件的补充或修正：</w:t>
      </w:r>
      <w:bookmarkEnd w:id="8"/>
      <w:r>
        <w:rPr>
          <w:rFonts w:hint="eastAsia" w:ascii="宋体" w:hAnsi="宋体" w:eastAsia="宋体" w:cs="Times New Roman"/>
          <w:b/>
          <w:bCs w:val="0"/>
          <w:color w:val="auto"/>
          <w:sz w:val="24"/>
          <w:szCs w:val="24"/>
          <w:highlight w:val="none"/>
        </w:rPr>
        <w:t xml:space="preserve"> </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2.如需对招标文件进行澄清或修正，</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将在</w:t>
      </w:r>
      <w:r>
        <w:rPr>
          <w:rFonts w:hint="eastAsia" w:ascii="宋体" w:hAnsi="宋体" w:eastAsia="宋体" w:cs="Times New Roman"/>
          <w:bCs/>
          <w:color w:val="auto"/>
          <w:sz w:val="24"/>
          <w:szCs w:val="24"/>
          <w:highlight w:val="none"/>
          <w:lang w:eastAsia="zh-CN"/>
        </w:rPr>
        <w:t xml:space="preserve">无锡市公共资源交易中心锡山分中心</w:t>
      </w:r>
      <w:r>
        <w:rPr>
          <w:rFonts w:hint="eastAsia" w:ascii="宋体" w:hAnsi="宋体" w:eastAsia="宋体" w:cs="Times New Roman"/>
          <w:bCs/>
          <w:color w:val="auto"/>
          <w:sz w:val="24"/>
          <w:szCs w:val="24"/>
          <w:highlight w:val="none"/>
        </w:rPr>
        <w:t xml:space="preserve">政府采购专栏、无锡市公共资源交易中心政府采购专栏和江苏政府采购网发布更正公告，该澄清或修正的内容为招标文件的组成部分。</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应在投标截止时间前关注原招标公告媒体上发布的相关更正公告。因</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未尽注意义务，未及时全面地关注更正公告导致其提交的投标材料不符合</w:t>
      </w:r>
      <w:r>
        <w:rPr>
          <w:rFonts w:hint="eastAsia" w:ascii="宋体" w:hAnsi="宋体" w:eastAsia="宋体" w:cs="Times New Roman"/>
          <w:bCs/>
          <w:color w:val="auto"/>
          <w:sz w:val="24"/>
          <w:szCs w:val="24"/>
          <w:highlight w:val="none"/>
          <w:lang w:val="en-US" w:eastAsia="zh-CN"/>
        </w:rPr>
        <w:t xml:space="preserve">投标</w:t>
      </w:r>
      <w:r>
        <w:rPr>
          <w:rFonts w:hint="eastAsia" w:ascii="宋体" w:hAnsi="宋体" w:eastAsia="宋体" w:cs="Times New Roman"/>
          <w:bCs/>
          <w:color w:val="auto"/>
          <w:sz w:val="24"/>
          <w:szCs w:val="24"/>
          <w:highlight w:val="none"/>
        </w:rPr>
        <w:t xml:space="preserve">要求，而造成的损失及风险（包括但不限于未中标）由</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自行承担。</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3.投标供应商</w:t>
      </w:r>
      <w:r>
        <w:rPr>
          <w:rFonts w:hint="eastAsia" w:ascii="宋体" w:hAnsi="宋体" w:eastAsia="宋体" w:cs="Times New Roman"/>
          <w:bCs/>
          <w:color w:val="auto"/>
          <w:sz w:val="24"/>
          <w:szCs w:val="24"/>
          <w:highlight w:val="none"/>
        </w:rPr>
        <w:t xml:space="preserve">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质疑函范本》），在苏采云平台下载招标文件的，需提交</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确认函。</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将在收到符合上述要求的书面质疑后七个工作日内，对质疑内容</w:t>
      </w:r>
      <w:r>
        <w:rPr>
          <w:rFonts w:hint="eastAsia" w:ascii="宋体" w:hAnsi="宋体" w:eastAsia="宋体" w:cs="Times New Roman"/>
          <w:bCs/>
          <w:color w:val="auto"/>
          <w:sz w:val="24"/>
          <w:szCs w:val="24"/>
          <w:highlight w:val="none"/>
          <w:lang w:eastAsia="zh-CN"/>
        </w:rPr>
        <w:t xml:space="preserve">作出</w:t>
      </w:r>
      <w:r>
        <w:rPr>
          <w:rFonts w:hint="eastAsia" w:ascii="宋体" w:hAnsi="宋体" w:eastAsia="宋体" w:cs="Times New Roman"/>
          <w:bCs/>
          <w:color w:val="auto"/>
          <w:sz w:val="24"/>
          <w:szCs w:val="24"/>
          <w:highlight w:val="none"/>
        </w:rPr>
        <w:t xml:space="preserve">答复。</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在法定质疑期限外送达的质疑函或法定质疑期限内送达的质疑函不符合上述要求的均为无效质疑，</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对无效质疑不予受理。</w:t>
      </w:r>
      <w:r/>
    </w:p>
    <w:p>
      <w:pPr>
        <w:ind w:firstLine="482"/>
        <w:spacing w:line="360" w:lineRule="auto"/>
        <w:rPr>
          <w:rFonts w:hint="eastAsia" w:ascii="宋体" w:hAnsi="宋体" w:eastAsia="宋体" w:cs="Times New Roman"/>
          <w:bCs/>
          <w:color w:val="auto"/>
          <w:sz w:val="24"/>
          <w:szCs w:val="24"/>
          <w:highlight w:val="none"/>
        </w:rPr>
      </w:pPr>
      <w:r/>
      <w:bookmarkStart w:id="9" w:name="_Toc112006915"/>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五</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投标文件的组成：</w:t>
      </w:r>
      <w:bookmarkEnd w:id="9"/>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1.</w:t>
      </w:r>
      <w:r>
        <w:rPr>
          <w:rFonts w:hint="eastAsia" w:ascii="宋体" w:hAnsi="宋体" w:eastAsia="宋体" w:cs="Times New Roman"/>
          <w:bCs/>
          <w:color w:val="auto"/>
          <w:sz w:val="24"/>
          <w:szCs w:val="24"/>
          <w:highlight w:val="none"/>
        </w:rPr>
        <w:t xml:space="preserve">投标函</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格式见附件</w:t>
      </w:r>
      <w:r>
        <w:rPr>
          <w:rFonts w:hint="eastAsia" w:ascii="宋体" w:hAnsi="宋体" w:eastAsia="宋体" w:cs="Times New Roman"/>
          <w:bCs/>
          <w:color w:val="auto"/>
          <w:sz w:val="24"/>
          <w:szCs w:val="24"/>
          <w:highlight w:val="none"/>
          <w:lang w:eastAsia="zh-CN"/>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2.</w:t>
      </w:r>
      <w:r>
        <w:rPr>
          <w:rFonts w:hint="eastAsia" w:ascii="宋体" w:hAnsi="宋体" w:eastAsia="宋体" w:cs="Times New Roman"/>
          <w:bCs/>
          <w:color w:val="auto"/>
          <w:sz w:val="24"/>
          <w:szCs w:val="24"/>
          <w:highlight w:val="none"/>
        </w:rPr>
        <w:t xml:space="preserve">资格、资信证明文件：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（1）关于资格的声明函</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格式见附件</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（2）具有独立承担民事责任能力的</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营业执照或相关部门的登记证明文件扫描件；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法定代表人授权委托书</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法定代表人亲自参与投标的除外，格式见附件</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法定代表人身份证</w:t>
      </w:r>
      <w:r>
        <w:rPr>
          <w:rFonts w:hint="eastAsia" w:ascii="宋体" w:hAnsi="宋体" w:eastAsia="宋体" w:cs="Times New Roman"/>
          <w:bCs/>
          <w:color w:val="auto"/>
          <w:sz w:val="24"/>
          <w:szCs w:val="24"/>
          <w:highlight w:val="none"/>
          <w:lang w:eastAsia="zh-CN"/>
        </w:rPr>
        <w:t xml:space="preserve">扫描件</w:t>
      </w:r>
      <w:r>
        <w:rPr>
          <w:rFonts w:hint="eastAsia" w:ascii="宋体" w:hAnsi="宋体" w:eastAsia="宋体" w:cs="Times New Roman"/>
          <w:bCs/>
          <w:color w:val="auto"/>
          <w:sz w:val="24"/>
          <w:szCs w:val="24"/>
          <w:highlight w:val="none"/>
        </w:rPr>
        <w:t xml:space="preserve">（正、反面）；</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法定代表人授权代表身份证</w:t>
      </w:r>
      <w:r>
        <w:rPr>
          <w:rFonts w:hint="eastAsia" w:ascii="宋体" w:hAnsi="宋体" w:eastAsia="宋体" w:cs="Times New Roman"/>
          <w:bCs/>
          <w:color w:val="auto"/>
          <w:sz w:val="24"/>
          <w:szCs w:val="24"/>
          <w:highlight w:val="none"/>
          <w:lang w:eastAsia="zh-CN"/>
        </w:rPr>
        <w:t xml:space="preserve">扫描件</w:t>
      </w:r>
      <w:r>
        <w:rPr>
          <w:rFonts w:hint="eastAsia" w:ascii="宋体" w:hAnsi="宋体" w:eastAsia="宋体" w:cs="Times New Roman"/>
          <w:bCs/>
          <w:color w:val="auto"/>
          <w:sz w:val="24"/>
          <w:szCs w:val="24"/>
          <w:highlight w:val="none"/>
        </w:rPr>
        <w:t xml:space="preserve">（正、反面）（法定代表人亲自参加投标的除外）；</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近</w:t>
      </w:r>
      <w:r>
        <w:rPr>
          <w:rFonts w:hint="eastAsia" w:ascii="宋体" w:hAnsi="宋体" w:eastAsia="宋体" w:cs="Times New Roman"/>
          <w:bCs/>
          <w:color w:val="auto"/>
          <w:sz w:val="24"/>
          <w:szCs w:val="24"/>
          <w:highlight w:val="none"/>
          <w:lang w:eastAsia="zh-CN"/>
        </w:rPr>
        <w:t xml:space="preserve">一年</w:t>
      </w:r>
      <w:r>
        <w:rPr>
          <w:rFonts w:hint="eastAsia" w:ascii="宋体" w:hAnsi="宋体" w:eastAsia="宋体" w:cs="Times New Roman"/>
          <w:bCs/>
          <w:color w:val="auto"/>
          <w:sz w:val="24"/>
          <w:szCs w:val="24"/>
          <w:highlight w:val="none"/>
        </w:rPr>
        <w:t xml:space="preserve">中任意一个月份</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不含投标当月</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（7）</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近</w:t>
      </w:r>
      <w:r>
        <w:rPr>
          <w:rFonts w:hint="eastAsia" w:ascii="宋体" w:hAnsi="宋体" w:eastAsia="宋体" w:cs="Times New Roman"/>
          <w:bCs/>
          <w:color w:val="auto"/>
          <w:sz w:val="24"/>
          <w:szCs w:val="24"/>
          <w:highlight w:val="none"/>
          <w:lang w:eastAsia="zh-CN"/>
        </w:rPr>
        <w:t xml:space="preserve">一年</w:t>
      </w:r>
      <w:r>
        <w:rPr>
          <w:rFonts w:hint="eastAsia" w:ascii="宋体" w:hAnsi="宋体" w:eastAsia="宋体" w:cs="Times New Roman"/>
          <w:bCs/>
          <w:color w:val="auto"/>
          <w:sz w:val="24"/>
          <w:szCs w:val="24"/>
          <w:highlight w:val="none"/>
        </w:rPr>
        <w:t xml:space="preserve">中任意一个月份</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不含投标当月</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的依法缴纳税收的相关材料（提供相关主管部门证明或银行代扣证明）扫描件；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（8）</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近</w:t>
      </w:r>
      <w:r>
        <w:rPr>
          <w:rFonts w:hint="eastAsia" w:ascii="宋体" w:hAnsi="宋体" w:eastAsia="宋体" w:cs="Times New Roman"/>
          <w:bCs/>
          <w:color w:val="auto"/>
          <w:sz w:val="24"/>
          <w:szCs w:val="24"/>
          <w:highlight w:val="none"/>
          <w:lang w:eastAsia="zh-CN"/>
        </w:rPr>
        <w:t xml:space="preserve">一年</w:t>
      </w:r>
      <w:r>
        <w:rPr>
          <w:rFonts w:hint="eastAsia" w:ascii="宋体" w:hAnsi="宋体" w:eastAsia="宋体" w:cs="Times New Roman"/>
          <w:bCs/>
          <w:color w:val="auto"/>
          <w:sz w:val="24"/>
          <w:szCs w:val="24"/>
          <w:highlight w:val="none"/>
        </w:rPr>
        <w:t xml:space="preserve">中任意一个月份</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不含投标当月</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（9）</w:t>
      </w:r>
      <w:r>
        <w:rPr>
          <w:rFonts w:hint="eastAsia" w:ascii="宋体" w:hAnsi="宋体" w:eastAsia="宋体" w:cs="Times New Roman"/>
          <w:bCs/>
          <w:color w:val="auto"/>
          <w:sz w:val="24"/>
          <w:szCs w:val="24"/>
          <w:highlight w:val="none"/>
          <w:lang w:val="en-US" w:eastAsia="zh-CN"/>
        </w:rPr>
        <w:t xml:space="preserve">投标供应商须提供中小企业声明函</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格式见附件</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如是残疾人福利性单位的，提供残疾人福利性单位声明函（格式见附件）；如是监狱企业的，提供由省级以上监狱管理局、戒毒管理局</w:t>
      </w:r>
      <w:r>
        <w:rPr>
          <w:rFonts w:hint="eastAsia" w:ascii="宋体" w:hAnsi="宋体" w:eastAsia="宋体" w:cs="Times New Roman"/>
          <w:bCs/>
          <w:color w:val="auto"/>
          <w:sz w:val="24"/>
          <w:szCs w:val="24"/>
          <w:highlight w:val="none"/>
          <w:lang w:eastAsia="zh-CN"/>
        </w:rPr>
        <w:t xml:space="preserve">（含新疆生产建设兵团）</w:t>
      </w:r>
      <w:r>
        <w:rPr>
          <w:rFonts w:hint="eastAsia" w:ascii="宋体" w:hAnsi="宋体" w:eastAsia="宋体" w:cs="Times New Roman"/>
          <w:bCs/>
          <w:color w:val="auto"/>
          <w:sz w:val="24"/>
          <w:szCs w:val="24"/>
          <w:highlight w:val="none"/>
        </w:rPr>
        <w:t xml:space="preserve">出具的属于监狱企业的证明文件扫描件</w:t>
      </w:r>
      <w:r>
        <w:rPr>
          <w:rFonts w:hint="eastAsia" w:ascii="宋体" w:hAnsi="宋体" w:eastAsia="宋体" w:cs="Times New Roman"/>
          <w:bCs/>
          <w:color w:val="auto"/>
          <w:sz w:val="24"/>
          <w:szCs w:val="24"/>
          <w:highlight w:val="none"/>
          <w:lang w:eastAsia="zh-CN"/>
        </w:rPr>
        <w:t xml:space="preserve">加盖公章</w:t>
      </w: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承诺书（格式见附件）；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安全服务承诺责任书（格式见附件）。</w:t>
      </w:r>
      <w:r/>
    </w:p>
    <w:p>
      <w:pPr>
        <w:ind w:firstLine="480"/>
        <w:spacing w:line="360" w:lineRule="auto"/>
        <w:rPr>
          <w:rFonts w:hint="eastAsia" w:ascii="宋体" w:hAnsi="宋体" w:eastAsia="宋体" w:cs="Times New Roman"/>
          <w:bCs/>
          <w:color w:val="auto"/>
          <w:sz w:val="24"/>
          <w:szCs w:val="24"/>
          <w:highlight w:val="none"/>
        </w:rPr>
      </w:pPr>
      <w:r/>
      <w:bookmarkStart w:id="10" w:name="_Hlk529436263"/>
      <w:r/>
      <w:bookmarkStart w:id="11" w:name="_Hlk23510977"/>
      <w:r>
        <w:rPr>
          <w:rFonts w:hint="eastAsia" w:ascii="宋体" w:hAnsi="宋体" w:eastAsia="宋体" w:cs="Times New Roman"/>
          <w:bCs/>
          <w:color w:val="auto"/>
          <w:sz w:val="24"/>
          <w:szCs w:val="24"/>
          <w:highlight w:val="none"/>
          <w:lang w:eastAsia="zh-CN"/>
        </w:rPr>
        <w:t xml:space="preserve">3.</w:t>
      </w:r>
      <w:r>
        <w:rPr>
          <w:rFonts w:hint="eastAsia" w:ascii="宋体" w:hAnsi="宋体" w:eastAsia="宋体" w:cs="Times New Roman"/>
          <w:bCs/>
          <w:color w:val="auto"/>
          <w:sz w:val="24"/>
          <w:szCs w:val="24"/>
          <w:highlight w:val="none"/>
        </w:rPr>
        <w:t xml:space="preserve">开标一览表</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格式见附件</w:t>
      </w:r>
      <w:r>
        <w:rPr>
          <w:rFonts w:hint="eastAsia" w:ascii="宋体" w:hAnsi="宋体" w:eastAsia="宋体" w:cs="Times New Roman"/>
          <w:bCs/>
          <w:color w:val="auto"/>
          <w:sz w:val="24"/>
          <w:szCs w:val="24"/>
          <w:highlight w:val="none"/>
          <w:lang w:eastAsia="zh-CN"/>
        </w:rPr>
        <w:t xml:space="preserve">）</w:t>
      </w:r>
      <w:bookmarkEnd w:id="10"/>
      <w:r/>
      <w:bookmarkEnd w:id="11"/>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4.明细报价表（格式见附件）</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5.服务保障承诺（格式见附件）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6.投标偏离表（格式见附件</w:t>
      </w: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eastAsia="zh-CN"/>
        </w:rPr>
        <w:t xml:space="preserve">项目人员配备情况表</w:t>
      </w:r>
      <w:r>
        <w:rPr>
          <w:rFonts w:hint="eastAsia" w:ascii="宋体" w:hAnsi="宋体" w:eastAsia="宋体" w:cs="Times New Roman"/>
          <w:bCs/>
          <w:color w:val="auto"/>
          <w:sz w:val="24"/>
          <w:szCs w:val="24"/>
          <w:highlight w:val="none"/>
          <w:lang w:val="en-US" w:eastAsia="zh-CN"/>
        </w:rPr>
        <w:t xml:space="preserve">（格式见附件）</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提供第三章项目</w:t>
      </w:r>
      <w:r>
        <w:rPr>
          <w:rFonts w:hint="eastAsia" w:ascii="宋体" w:hAnsi="宋体" w:eastAsia="宋体" w:cs="Times New Roman"/>
          <w:bCs/>
          <w:color w:val="auto"/>
          <w:sz w:val="24"/>
          <w:szCs w:val="24"/>
          <w:highlight w:val="none"/>
          <w:lang w:eastAsia="zh-CN"/>
        </w:rPr>
        <w:t xml:space="preserve">要求</w:t>
      </w:r>
      <w:r>
        <w:rPr>
          <w:rFonts w:hint="eastAsia" w:ascii="宋体" w:hAnsi="宋体" w:eastAsia="宋体" w:cs="Times New Roman"/>
          <w:bCs/>
          <w:color w:val="auto"/>
          <w:sz w:val="24"/>
          <w:szCs w:val="24"/>
          <w:highlight w:val="none"/>
        </w:rPr>
        <w:t xml:space="preserve">和有关</w:t>
      </w:r>
      <w:r>
        <w:rPr>
          <w:rFonts w:hint="eastAsia" w:ascii="宋体" w:hAnsi="宋体" w:eastAsia="宋体" w:cs="Times New Roman"/>
          <w:bCs/>
          <w:color w:val="auto"/>
          <w:sz w:val="24"/>
          <w:szCs w:val="24"/>
          <w:highlight w:val="none"/>
          <w:lang w:eastAsia="zh-CN"/>
        </w:rPr>
        <w:t xml:space="preserve">说明</w:t>
      </w:r>
      <w:r>
        <w:rPr>
          <w:rFonts w:hint="eastAsia" w:ascii="宋体" w:hAnsi="宋体" w:eastAsia="宋体" w:cs="Times New Roman"/>
          <w:bCs/>
          <w:color w:val="auto"/>
          <w:sz w:val="24"/>
          <w:szCs w:val="24"/>
          <w:highlight w:val="none"/>
        </w:rPr>
        <w:t xml:space="preserve">需提供的相关证明材料</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如有</w:t>
      </w:r>
      <w:r>
        <w:rPr>
          <w:rFonts w:hint="eastAsia" w:ascii="宋体" w:hAnsi="宋体" w:eastAsia="宋体" w:cs="Times New Roman"/>
          <w:bCs/>
          <w:color w:val="auto"/>
          <w:sz w:val="24"/>
          <w:szCs w:val="24"/>
          <w:highlight w:val="none"/>
          <w:lang w:eastAsia="zh-CN"/>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服务方案（格式自拟并自行添加）</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rPr>
        <w:t xml:space="preserve">.评分标准中对应</w:t>
      </w:r>
      <w:r>
        <w:rPr>
          <w:rFonts w:hint="eastAsia" w:ascii="宋体" w:hAnsi="宋体" w:eastAsia="宋体" w:cs="Times New Roman"/>
          <w:bCs/>
          <w:color w:val="auto"/>
          <w:sz w:val="24"/>
          <w:szCs w:val="24"/>
          <w:highlight w:val="none"/>
          <w:lang w:eastAsia="zh-CN"/>
        </w:rPr>
        <w:t xml:space="preserve">的其他</w:t>
      </w:r>
      <w:r>
        <w:rPr>
          <w:rFonts w:hint="eastAsia" w:ascii="宋体" w:hAnsi="宋体" w:eastAsia="宋体" w:cs="Times New Roman"/>
          <w:bCs/>
          <w:color w:val="auto"/>
          <w:sz w:val="24"/>
          <w:szCs w:val="24"/>
          <w:highlight w:val="none"/>
        </w:rPr>
        <w:t xml:space="preserve">所需证明材料（如有自行添加）</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11</w:t>
      </w:r>
      <w:r>
        <w:rPr>
          <w:rFonts w:hint="eastAsia" w:ascii="宋体" w:hAnsi="宋体" w:eastAsia="宋体" w:cs="Times New Roman"/>
          <w:bCs/>
          <w:color w:val="auto"/>
          <w:sz w:val="24"/>
          <w:szCs w:val="24"/>
          <w:highlight w:val="none"/>
        </w:rPr>
        <w:t xml:space="preserve">.要求采购人提供的配合（如有格式自拟并自行添加）</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12</w:t>
      </w:r>
      <w:r>
        <w:rPr>
          <w:rFonts w:hint="eastAsia" w:ascii="宋体" w:hAnsi="宋体" w:eastAsia="宋体" w:cs="Times New Roman"/>
          <w:bCs/>
          <w:color w:val="auto"/>
          <w:sz w:val="24"/>
          <w:szCs w:val="24"/>
          <w:highlight w:val="none"/>
        </w:rPr>
        <w:t xml:space="preserve">.其</w:t>
      </w:r>
      <w:r>
        <w:rPr>
          <w:rFonts w:hint="eastAsia" w:ascii="宋体" w:hAnsi="宋体" w:eastAsia="宋体" w:cs="Times New Roman"/>
          <w:bCs/>
          <w:color w:val="auto"/>
          <w:sz w:val="24"/>
          <w:szCs w:val="24"/>
          <w:highlight w:val="none"/>
          <w:lang w:eastAsia="zh-CN"/>
        </w:rPr>
        <w:t xml:space="preserve">他</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认为有必要提供的声明和文件，如有格式自拟并自行添加）</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上述1-</w:t>
      </w:r>
      <w:r>
        <w:rPr>
          <w:rFonts w:hint="eastAsia" w:ascii="宋体" w:hAnsi="宋体" w:eastAsia="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rPr>
        <w:t xml:space="preserve">项</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Times New Roman"/>
          <w:bCs/>
          <w:color w:val="auto"/>
          <w:sz w:val="24"/>
          <w:szCs w:val="24"/>
          <w:highlight w:val="none"/>
          <w:lang w:eastAsia="zh-CN"/>
        </w:rPr>
        <w:t xml:space="preserve">扫描件</w:t>
      </w:r>
      <w:r>
        <w:rPr>
          <w:rFonts w:hint="eastAsia" w:ascii="宋体" w:hAnsi="宋体" w:eastAsia="宋体" w:cs="Times New Roman"/>
          <w:bCs/>
          <w:color w:val="auto"/>
          <w:sz w:val="24"/>
          <w:szCs w:val="24"/>
          <w:highlight w:val="none"/>
        </w:rPr>
        <w:t xml:space="preserve">。如上述资格证明文件第（6）（7）（8）</w:t>
      </w:r>
      <w:r>
        <w:rPr>
          <w:rFonts w:hint="eastAsia" w:ascii="宋体" w:hAnsi="宋体" w:eastAsia="宋体" w:cs="Times New Roman"/>
          <w:bCs/>
          <w:color w:val="auto"/>
          <w:sz w:val="24"/>
          <w:szCs w:val="24"/>
          <w:highlight w:val="none"/>
          <w:lang w:val="en-US" w:eastAsia="zh-CN"/>
        </w:rPr>
        <w:t xml:space="preserve">三</w:t>
      </w:r>
      <w:r>
        <w:rPr>
          <w:rFonts w:hint="eastAsia" w:ascii="宋体" w:hAnsi="宋体" w:eastAsia="宋体" w:cs="Times New Roman"/>
          <w:bCs/>
          <w:color w:val="auto"/>
          <w:sz w:val="24"/>
          <w:szCs w:val="24"/>
          <w:highlight w:val="none"/>
        </w:rPr>
        <w:t xml:space="preserve">项遇有国家相关政策规定可不具备的，必须提供相关政策规定或相关单位出具的有效证明</w:t>
      </w:r>
      <w:r>
        <w:rPr>
          <w:rFonts w:hint="eastAsia" w:ascii="宋体" w:hAnsi="宋体" w:eastAsia="宋体" w:cs="Times New Roman"/>
          <w:bCs/>
          <w:color w:val="auto"/>
          <w:sz w:val="24"/>
          <w:szCs w:val="24"/>
          <w:highlight w:val="none"/>
          <w:lang w:eastAsia="zh-CN"/>
        </w:rPr>
        <w:t xml:space="preserve">扫描件</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Times New Roman"/>
          <w:bCs/>
          <w:color w:val="auto"/>
          <w:sz w:val="24"/>
          <w:szCs w:val="24"/>
          <w:highlight w:val="none"/>
          <w:lang w:eastAsia="zh-CN"/>
        </w:rPr>
        <w:t xml:space="preserve">或其他</w:t>
      </w:r>
      <w:r>
        <w:rPr>
          <w:rFonts w:hint="eastAsia" w:ascii="宋体" w:hAnsi="宋体" w:eastAsia="宋体" w:cs="Times New Roman"/>
          <w:bCs/>
          <w:color w:val="auto"/>
          <w:sz w:val="24"/>
          <w:szCs w:val="24"/>
          <w:highlight w:val="none"/>
        </w:rPr>
        <w:t xml:space="preserve">可在中国大陆有效居留的许可证明。</w:t>
      </w:r>
      <w:r/>
    </w:p>
    <w:p>
      <w:pPr>
        <w:ind w:firstLine="482"/>
        <w:spacing w:line="360" w:lineRule="auto"/>
        <w:rPr>
          <w:rFonts w:hint="eastAsia" w:ascii="宋体" w:hAnsi="宋体" w:eastAsia="宋体" w:cs="Times New Roman"/>
          <w:bCs/>
          <w:color w:val="auto"/>
          <w:sz w:val="24"/>
          <w:szCs w:val="24"/>
          <w:highlight w:val="none"/>
        </w:rPr>
      </w:pPr>
      <w:r/>
      <w:bookmarkStart w:id="12" w:name="_Toc112006916"/>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六</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投标文件的要求：</w:t>
      </w:r>
      <w:bookmarkEnd w:id="12"/>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1.所有文件、往来函件均应使用简体中文</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规格、型号辅助符号例外</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2.投标文件由</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按给定格式如实填写</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编写</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，须有法人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盖章</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3.如无特别说明，</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报价一律以人民币为投标结算货币，结算单位为“元”。</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4.投标文件格式部分，应由</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按给定格式提供，不得更改。</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自行承担。</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 </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rPr>
        <w:t xml:space="preserve">.投标费用自理。</w:t>
      </w:r>
      <w:r/>
    </w:p>
    <w:p>
      <w:pPr>
        <w:ind w:firstLine="482"/>
        <w:spacing w:line="360" w:lineRule="auto"/>
        <w:rPr>
          <w:rFonts w:hint="eastAsia" w:ascii="宋体" w:hAnsi="宋体" w:eastAsia="宋体" w:cs="Times New Roman"/>
          <w:b/>
          <w:bCs w:val="0"/>
          <w:color w:val="auto"/>
          <w:sz w:val="24"/>
          <w:szCs w:val="24"/>
          <w:highlight w:val="none"/>
        </w:rPr>
      </w:pPr>
      <w:r/>
      <w:bookmarkStart w:id="13" w:name="_Toc112006917"/>
      <w:r/>
      <w:bookmarkStart w:id="14" w:name="_Toc112006918"/>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七</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 网上投标</w:t>
      </w:r>
      <w:bookmarkEnd w:id="13"/>
      <w:r/>
      <w:r/>
    </w:p>
    <w:p>
      <w:pPr>
        <w:ind w:firstLine="480"/>
        <w:spacing w:line="360" w:lineRule="auto"/>
        <w:rPr>
          <w:color w:val="auto"/>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应由其法定代表人或法定代表人授权代表在规定的网上投标时间内，凭CA数字证书登</w:t>
      </w:r>
      <w:r>
        <w:rPr>
          <w:rFonts w:hint="eastAsia" w:ascii="宋体" w:hAnsi="宋体" w:eastAsia="宋体" w:cs="Times New Roman"/>
          <w:bCs/>
          <w:color w:val="auto"/>
          <w:sz w:val="24"/>
          <w:szCs w:val="24"/>
          <w:highlight w:val="none"/>
          <w:lang w:eastAsia="zh-CN"/>
        </w:rPr>
        <w:t xml:space="preserve">录</w:t>
      </w:r>
      <w:r>
        <w:rPr>
          <w:rFonts w:hint="eastAsia" w:ascii="宋体" w:hAnsi="宋体" w:eastAsia="宋体" w:cs="Times New Roman"/>
          <w:bCs/>
          <w:color w:val="auto"/>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应对CA数字证书妥善保管，如被他人盗用投标，后果自负。</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按招标文件规定的网上解密时间进行解密，如未按时解密后果自负。</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应当对招标文件提出的要求和条件作出实质性响应，并在电子投标系统逐条应答。</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应对要求提供的资格证明文件（如资质证书、资格证书）、技术资料（如白皮书、彩页、手册、检测报告等）扫描上传至投标系统。</w:t>
      </w:r>
      <w:r/>
    </w:p>
    <w:p>
      <w:pPr>
        <w:ind w:left="0"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进行网上投标请参照《政府采购项目电子交易管理操作指南</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w:t>
      </w:r>
      <w:r/>
    </w:p>
    <w:p>
      <w:pPr>
        <w:pStyle w:val="995"/>
        <w:ind w:firstLine="482"/>
        <w:spacing w:line="360" w:lineRule="auto"/>
        <w:rPr>
          <w:color w:val="auto"/>
          <w:highlight w:val="none"/>
        </w:rPr>
      </w:pPr>
      <w:r>
        <w:rPr>
          <w:rFonts w:hint="eastAsia" w:ascii="宋体" w:hAnsi="宋体"/>
          <w:b/>
          <w:bCs/>
          <w:color w:val="auto"/>
          <w:sz w:val="24"/>
          <w:szCs w:val="24"/>
          <w:highlight w:val="none"/>
        </w:rPr>
        <w:t xml:space="preserve">特别提醒 ：开标后，</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如未按要求应答，由此所产生的损失及风险由</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自行承担。</w:t>
      </w:r>
      <w:bookmarkEnd w:id="14"/>
      <w:r/>
      <w:r/>
    </w:p>
    <w:p>
      <w:pPr>
        <w:ind w:firstLine="482"/>
        <w:spacing w:line="360" w:lineRule="auto"/>
        <w:rPr>
          <w:rFonts w:hint="eastAsia" w:ascii="宋体" w:hAnsi="宋体" w:eastAsia="宋体" w:cs="Times New Roman"/>
          <w:b/>
          <w:bCs w:val="0"/>
          <w:color w:val="auto"/>
          <w:sz w:val="24"/>
          <w:szCs w:val="24"/>
          <w:highlight w:val="none"/>
        </w:rPr>
      </w:pPr>
      <w:r/>
      <w:bookmarkStart w:id="15" w:name="_Toc112006919"/>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八</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无效投标文件的确认：</w:t>
      </w:r>
      <w:bookmarkEnd w:id="15"/>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有下列情况之一者，投标文件无效：</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电子投标文件未按规定期限投标的；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电子投标文件未按招标文件要求签章的；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未按招标文件要求解密电子投标文件的；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的法定代表人授权代表，无法定代表人授权委托书的；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的法定代表人或被授权代表，未准时参加开标会议的；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rPr>
        <w:t xml:space="preserve">被“信用中国”网站（</w:t>
      </w:r>
      <w:r>
        <w:rPr>
          <w:rFonts w:hint="eastAsia" w:ascii="宋体" w:hAnsi="宋体" w:eastAsia="宋体" w:cs="Times New Roman"/>
          <w:bCs/>
          <w:color w:val="auto"/>
          <w:sz w:val="24"/>
          <w:szCs w:val="24"/>
          <w:highlight w:val="none"/>
        </w:rPr>
        <w:fldChar w:fldCharType="begin"/>
      </w:r>
      <w:r>
        <w:rPr>
          <w:rFonts w:hint="eastAsia" w:ascii="宋体" w:hAnsi="宋体" w:eastAsia="宋体" w:cs="Times New Roman"/>
          <w:bCs/>
          <w:color w:val="auto"/>
          <w:sz w:val="24"/>
          <w:szCs w:val="24"/>
          <w:highlight w:val="none"/>
        </w:rPr>
        <w:instrText xml:space="preserve">HYPERLINK "http://www.creditchina.gov.cn"</w:instrText>
      </w:r>
      <w:r>
        <w:rPr>
          <w:rFonts w:hint="eastAsia"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www.creditchina.gov.cn</w:t>
      </w:r>
      <w:r>
        <w:rPr>
          <w:rFonts w:hint="eastAsia"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）、中国政府采购网</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rPr>
        <w:t xml:space="preserve">投标文件未按招标文件规定的内容和要求填写的；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投标文件书写潦草、字迹模糊不清、无法辨认的；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rPr>
        <w:t xml:space="preserve">投标文件中有招标文件未允许提供的选择性内容；</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11.</w:t>
      </w:r>
      <w:r>
        <w:rPr>
          <w:rFonts w:hint="eastAsia" w:ascii="宋体" w:hAnsi="宋体" w:eastAsia="宋体" w:cs="Times New Roman"/>
          <w:bCs/>
          <w:color w:val="auto"/>
          <w:sz w:val="24"/>
          <w:szCs w:val="24"/>
          <w:highlight w:val="none"/>
        </w:rPr>
        <w:t xml:space="preserve">不同</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委托同一单位或者个人办理投标事宜的；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12.</w:t>
      </w:r>
      <w:r>
        <w:rPr>
          <w:rFonts w:hint="eastAsia" w:ascii="宋体" w:hAnsi="宋体" w:eastAsia="宋体" w:cs="Times New Roman"/>
          <w:bCs/>
          <w:color w:val="auto"/>
          <w:sz w:val="24"/>
          <w:szCs w:val="24"/>
          <w:highlight w:val="none"/>
        </w:rPr>
        <w:t xml:space="preserve">不同</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的单位负责人为同一人或者存在直接控股、管理关系的；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13.</w:t>
      </w:r>
      <w:r>
        <w:rPr>
          <w:rFonts w:hint="eastAsia" w:ascii="宋体" w:hAnsi="宋体" w:eastAsia="宋体" w:cs="Times New Roman"/>
          <w:bCs/>
          <w:color w:val="auto"/>
          <w:sz w:val="24"/>
          <w:szCs w:val="24"/>
          <w:highlight w:val="none"/>
        </w:rPr>
        <w:t xml:space="preserve">不同</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的投标文件存在明显的相似性或一致性，特征显示由同一单位或者同一个人编制的；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14.</w:t>
      </w:r>
      <w:r>
        <w:rPr>
          <w:rFonts w:hint="eastAsia" w:ascii="宋体" w:hAnsi="宋体" w:eastAsia="宋体" w:cs="Times New Roman"/>
          <w:bCs/>
          <w:color w:val="auto"/>
          <w:sz w:val="24"/>
          <w:szCs w:val="24"/>
          <w:highlight w:val="none"/>
        </w:rPr>
        <w:t xml:space="preserve">不同</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15.</w:t>
      </w:r>
      <w:r>
        <w:rPr>
          <w:rFonts w:hint="eastAsia" w:ascii="宋体" w:hAnsi="宋体" w:eastAsia="宋体" w:cs="Times New Roman"/>
          <w:bCs/>
          <w:color w:val="auto"/>
          <w:sz w:val="24"/>
          <w:szCs w:val="24"/>
          <w:highlight w:val="none"/>
        </w:rPr>
        <w:t xml:space="preserve">不同</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的投标资料相互混装、不同</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16.</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17.</w:t>
      </w:r>
      <w:r>
        <w:rPr>
          <w:rFonts w:hint="eastAsia" w:ascii="宋体" w:hAnsi="宋体" w:eastAsia="宋体" w:cs="Times New Roman"/>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18.</w:t>
      </w:r>
      <w:r>
        <w:rPr>
          <w:rFonts w:hint="eastAsia" w:ascii="宋体" w:hAnsi="宋体" w:eastAsia="宋体" w:cs="Times New Roman"/>
          <w:bCs/>
          <w:color w:val="auto"/>
          <w:sz w:val="24"/>
          <w:szCs w:val="24"/>
          <w:highlight w:val="none"/>
        </w:rPr>
        <w:t xml:space="preserve">投标文件含有采购人不能接受的附加条件的；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19.</w:t>
      </w:r>
      <w:r>
        <w:rPr>
          <w:rFonts w:hint="eastAsia" w:ascii="宋体" w:hAnsi="宋体" w:eastAsia="宋体" w:cs="Times New Roman"/>
          <w:bCs/>
          <w:color w:val="auto"/>
          <w:sz w:val="24"/>
          <w:szCs w:val="24"/>
          <w:highlight w:val="none"/>
        </w:rPr>
        <w:t xml:space="preserve">评标委员会认定</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的报价明显低于其他通过符合性审查</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的报价，有可能影响产品质量或者不能诚信履约，且</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不能应评标委员会要求在评标现场合理的时间内提供书面说明（必要时评标委员会可要求</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提交相关证明材料）证明其报价合理性的；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20.</w:t>
      </w:r>
      <w:r>
        <w:rPr>
          <w:rFonts w:hint="eastAsia" w:ascii="宋体" w:hAnsi="宋体" w:eastAsia="宋体" w:cs="Times New Roman"/>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21.</w:t>
      </w:r>
      <w:r>
        <w:rPr>
          <w:rFonts w:hint="eastAsia" w:ascii="宋体" w:hAnsi="宋体" w:eastAsia="宋体" w:cs="Times New Roman"/>
          <w:bCs/>
          <w:color w:val="auto"/>
          <w:sz w:val="24"/>
          <w:szCs w:val="24"/>
          <w:highlight w:val="none"/>
        </w:rPr>
        <w:t xml:space="preserve">投标文件中无技术方案或技术方案编制粗糙、缺漏项较多；</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22.</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的报价明显低于其他投标报价或者市场平均价，使得其投标报价可能低于其个别成本的，评委将要求</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做出书面说明并提供相关证明材料。</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不能合理说明或者不能提供相关材料的，由评标委员会认定该</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以低于成本报价竞标，其投标应作无效投标处理。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23.</w:t>
      </w:r>
      <w:r>
        <w:rPr>
          <w:rFonts w:hint="eastAsia" w:ascii="宋体" w:hAnsi="宋体" w:eastAsia="宋体" w:cs="Times New Roman"/>
          <w:bCs/>
          <w:color w:val="auto"/>
          <w:sz w:val="24"/>
          <w:szCs w:val="24"/>
          <w:highlight w:val="none"/>
        </w:rPr>
        <w:t xml:space="preserve">投标文件内容不全或不符合招标文件中规定</w:t>
      </w:r>
      <w:r>
        <w:rPr>
          <w:rFonts w:hint="eastAsia" w:ascii="宋体" w:hAnsi="宋体" w:eastAsia="宋体" w:cs="Times New Roman"/>
          <w:bCs/>
          <w:color w:val="auto"/>
          <w:sz w:val="24"/>
          <w:szCs w:val="24"/>
          <w:highlight w:val="none"/>
          <w:lang w:eastAsia="zh-CN"/>
        </w:rPr>
        <w:t xml:space="preserve">的其他</w:t>
      </w:r>
      <w:r>
        <w:rPr>
          <w:rFonts w:hint="eastAsia" w:ascii="宋体" w:hAnsi="宋体" w:eastAsia="宋体" w:cs="Times New Roman"/>
          <w:bCs/>
          <w:color w:val="auto"/>
          <w:sz w:val="24"/>
          <w:szCs w:val="24"/>
          <w:highlight w:val="none"/>
        </w:rPr>
        <w:t xml:space="preserve">实质性要求的；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24.</w:t>
      </w:r>
      <w:r>
        <w:rPr>
          <w:rFonts w:hint="eastAsia" w:ascii="宋体" w:hAnsi="宋体" w:eastAsia="宋体" w:cs="Times New Roman"/>
          <w:bCs/>
          <w:color w:val="auto"/>
          <w:sz w:val="24"/>
          <w:szCs w:val="24"/>
          <w:highlight w:val="none"/>
        </w:rPr>
        <w:t xml:space="preserve">未按要求提供第三章</w:t>
      </w:r>
      <w:r>
        <w:rPr>
          <w:rFonts w:hint="eastAsia" w:ascii="宋体" w:hAnsi="宋体" w:eastAsia="宋体" w:cs="Times New Roman"/>
          <w:bCs/>
          <w:color w:val="auto"/>
          <w:sz w:val="24"/>
          <w:szCs w:val="24"/>
          <w:highlight w:val="none"/>
          <w:lang w:eastAsia="zh-CN"/>
        </w:rPr>
        <w:t xml:space="preserve">项目要求和有关说明</w:t>
      </w:r>
      <w:r>
        <w:rPr>
          <w:rFonts w:hint="eastAsia" w:ascii="宋体" w:hAnsi="宋体" w:eastAsia="宋体" w:cs="Times New Roman"/>
          <w:bCs/>
          <w:color w:val="auto"/>
          <w:sz w:val="24"/>
          <w:szCs w:val="24"/>
          <w:highlight w:val="none"/>
        </w:rPr>
        <w:t xml:space="preserve">中须提供的相关证明材料的；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.法律法规和招标文件规定</w:t>
      </w:r>
      <w:r>
        <w:rPr>
          <w:rFonts w:hint="eastAsia" w:ascii="宋体" w:hAnsi="宋体" w:eastAsia="宋体" w:cs="Times New Roman"/>
          <w:bCs/>
          <w:color w:val="auto"/>
          <w:sz w:val="24"/>
          <w:szCs w:val="24"/>
          <w:highlight w:val="none"/>
          <w:lang w:eastAsia="zh-CN"/>
        </w:rPr>
        <w:t xml:space="preserve">的其他</w:t>
      </w:r>
      <w:r>
        <w:rPr>
          <w:rFonts w:hint="eastAsia" w:ascii="宋体" w:hAnsi="宋体" w:eastAsia="宋体" w:cs="Times New Roman"/>
          <w:bCs/>
          <w:color w:val="auto"/>
          <w:sz w:val="24"/>
          <w:szCs w:val="24"/>
          <w:highlight w:val="none"/>
        </w:rPr>
        <w:t xml:space="preserve">无效情形。</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26.</w:t>
      </w:r>
      <w:r>
        <w:rPr>
          <w:rFonts w:hint="eastAsia" w:ascii="宋体" w:hAnsi="宋体" w:eastAsia="宋体" w:cs="Times New Roman"/>
          <w:bCs/>
          <w:color w:val="auto"/>
          <w:sz w:val="24"/>
          <w:szCs w:val="24"/>
          <w:highlight w:val="none"/>
        </w:rPr>
        <w:t xml:space="preserve">评标委员会认定投标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的报价明显低于其他通过符合性审查投标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评标委员会启动异常低价投标（响应）审查的情形和具体要求，包括：</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（1）评审过程中出现下列情形之一的，评标委员会应当启动异常低价投标（响应）审查程序：</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①投标（响应）报价低于采购项目预算50%的，即投标（响应）报价&lt;采购项目预算×50%；</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②投标（响应）报价低于采购项目最高限价45%的，即投标（响应）报价&lt;采购项目最高限价×45%；</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③评标委员会认定的供应商报价过低、有可能影响产品质量或者不能诚信履约的其他情形。</w:t>
      </w:r>
      <w:r/>
    </w:p>
    <w:p>
      <w:pPr>
        <w:ind w:firstLine="480"/>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2"/>
        <w:spacing w:line="360"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九</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开标、评标：</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1.</w:t>
      </w:r>
      <w:r>
        <w:rPr>
          <w:rFonts w:hint="eastAsia" w:ascii="宋体" w:hAnsi="宋体" w:eastAsia="宋体" w:cs="Times New Roman"/>
          <w:bCs/>
          <w:color w:val="auto"/>
          <w:sz w:val="24"/>
          <w:szCs w:val="24"/>
          <w:highlight w:val="none"/>
        </w:rPr>
        <w:t xml:space="preserve">所有投标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在招标文件规定的时间内解密各自投标文件。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2.投标截止时间后参加投标的</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或解密投标文件的</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不足三家的，不开标；开标后，所有</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可在线上开标大厅中看到所有</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的投标报价。</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3.</w:t>
      </w:r>
      <w:r>
        <w:rPr>
          <w:rFonts w:hint="eastAsia" w:ascii="宋体" w:hAnsi="宋体" w:eastAsia="宋体" w:cs="Times New Roman"/>
          <w:bCs/>
          <w:color w:val="auto"/>
          <w:sz w:val="24"/>
          <w:szCs w:val="24"/>
          <w:highlight w:val="none"/>
        </w:rPr>
        <w:t xml:space="preserve">投标文件的审查</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（1）</w:t>
      </w:r>
      <w:r>
        <w:rPr>
          <w:rFonts w:hint="eastAsia" w:ascii="宋体" w:hAnsi="宋体" w:eastAsia="宋体" w:cs="Times New Roman"/>
          <w:bCs/>
          <w:color w:val="auto"/>
          <w:sz w:val="24"/>
          <w:szCs w:val="24"/>
          <w:highlight w:val="none"/>
        </w:rPr>
        <w:t xml:space="preserve"> 投标文件报价出现前后不一致的，按照下列规定修正： </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w:t>
      </w:r>
      <w:r>
        <w:rPr>
          <w:rFonts w:hint="eastAsia" w:ascii="宋体" w:hAnsi="宋体" w:eastAsia="宋体" w:cs="Times New Roman"/>
          <w:bCs/>
          <w:color w:val="auto"/>
          <w:sz w:val="24"/>
          <w:szCs w:val="24"/>
          <w:highlight w:val="none"/>
        </w:rPr>
        <w:tab/>
      </w:r>
      <w:r>
        <w:rPr>
          <w:rFonts w:hint="eastAsia" w:ascii="宋体" w:hAnsi="宋体" w:eastAsia="宋体" w:cs="Times New Roman"/>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w:t>
      </w:r>
      <w:r>
        <w:rPr>
          <w:rFonts w:hint="eastAsia" w:ascii="宋体" w:hAnsi="宋体" w:eastAsia="宋体" w:cs="Times New Roman"/>
          <w:bCs/>
          <w:color w:val="auto"/>
          <w:sz w:val="24"/>
          <w:szCs w:val="24"/>
          <w:highlight w:val="none"/>
        </w:rPr>
        <w:tab/>
      </w:r>
      <w:r>
        <w:rPr>
          <w:rFonts w:hint="eastAsia" w:ascii="宋体" w:hAnsi="宋体" w:eastAsia="宋体" w:cs="Times New Roman"/>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③</w:t>
      </w:r>
      <w:r>
        <w:rPr>
          <w:rFonts w:hint="eastAsia" w:ascii="宋体" w:hAnsi="宋体" w:eastAsia="宋体" w:cs="Times New Roman"/>
          <w:bCs/>
          <w:color w:val="auto"/>
          <w:sz w:val="24"/>
          <w:szCs w:val="24"/>
          <w:highlight w:val="none"/>
        </w:rPr>
        <w:tab/>
      </w:r>
      <w:r>
        <w:rPr>
          <w:rFonts w:hint="eastAsia" w:ascii="宋体" w:hAnsi="宋体" w:eastAsia="宋体" w:cs="Times New Roman"/>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④</w:t>
      </w:r>
      <w:r>
        <w:rPr>
          <w:rFonts w:hint="eastAsia" w:ascii="宋体" w:hAnsi="宋体" w:eastAsia="宋体" w:cs="Times New Roman"/>
          <w:bCs/>
          <w:color w:val="auto"/>
          <w:sz w:val="24"/>
          <w:szCs w:val="24"/>
          <w:highlight w:val="none"/>
        </w:rPr>
        <w:tab/>
      </w:r>
      <w:r>
        <w:rPr>
          <w:rFonts w:hint="eastAsia" w:ascii="宋体" w:hAnsi="宋体" w:eastAsia="宋体" w:cs="Times New Roman"/>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作出必要的澄清、说明或者补正，经</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确认后产生约束力，</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不确认的，其投标无效。</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未参加开标的，视同认可开标结果。</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4.</w:t>
      </w:r>
      <w:r>
        <w:rPr>
          <w:rFonts w:hint="eastAsia" w:ascii="宋体" w:hAnsi="宋体" w:eastAsia="宋体" w:cs="Times New Roman"/>
          <w:bCs/>
          <w:color w:val="auto"/>
          <w:sz w:val="24"/>
          <w:szCs w:val="24"/>
          <w:highlight w:val="none"/>
        </w:rPr>
        <w:t xml:space="preserve">评标程序</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评标工作由</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查询</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39"/>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jc w:val="center"/>
          <w:trHeight w:val="564"/>
        </w:trPr>
        <w:tc>
          <w:tcPr>
            <w:tcW w:w="6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营业执照或相关部门的登记证明文件扫描件</w:t>
            </w:r>
            <w:r/>
          </w:p>
        </w:tc>
      </w:tr>
      <w:tr>
        <w:trPr>
          <w:jc w:val="center"/>
          <w:trHeight w:val="9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rPr>
              <w:t xml:space="preserve">法定代表人亲自参与投标的除外，格式见附件</w:t>
            </w:r>
            <w:r/>
          </w:p>
        </w:tc>
      </w:tr>
      <w:tr>
        <w:trPr>
          <w:jc w:val="cente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法定代表人授权代表身份证扫描件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951"/>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tc>
      </w:tr>
      <w:tr>
        <w:trPr>
          <w:jc w:val="cente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lang w:eastAsia="zh-CN"/>
              </w:rPr>
              <w:t xml:space="preserve">安全服务承诺责任书</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649" w:type="dxa"/>
            <w:vAlign w:val="center"/>
            <w:textDirection w:val="lrTb"/>
            <w:noWrap w:val="false"/>
          </w:tcPr>
          <w:p>
            <w:pPr>
              <w:jc w:val="center"/>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为中小微企业/监狱企业/残疾人福利</w:t>
            </w:r>
            <w:r>
              <w:rPr>
                <w:rFonts w:hint="eastAsia" w:ascii="宋体" w:hAnsi="宋体" w:eastAsia="宋体" w:cs="宋体"/>
                <w:bCs/>
                <w:color w:val="auto"/>
                <w:sz w:val="24"/>
                <w:szCs w:val="24"/>
                <w:highlight w:val="none"/>
                <w:lang w:val="en-US" w:eastAsia="zh-CN"/>
              </w:rPr>
              <w:t xml:space="preserve">性</w:t>
            </w: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中小微企业须符合中小微企业划分标准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规定，提供《中小企业声明函》，残疾人福利企业提供《残疾人福利性单位声明函》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w:t>
            </w:r>
            <w:r>
              <w:rPr>
                <w:rFonts w:hint="eastAsia" w:ascii="宋体" w:hAnsi="宋体" w:eastAsia="宋体" w:cs="宋体"/>
                <w:bCs/>
                <w:color w:val="auto"/>
                <w:sz w:val="24"/>
                <w:szCs w:val="24"/>
                <w:highlight w:val="none"/>
                <w:lang w:eastAsia="zh-CN"/>
              </w:rPr>
              <w:t xml:space="preserve">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监狱企业</w:t>
            </w:r>
            <w:r>
              <w:rPr>
                <w:rFonts w:hint="eastAsia" w:ascii="宋体" w:hAnsi="宋体" w:eastAsia="宋体" w:cs="宋体"/>
                <w:bCs/>
                <w:color w:val="auto"/>
                <w:sz w:val="24"/>
                <w:szCs w:val="24"/>
                <w:highlight w:val="none"/>
                <w:lang w:val="en-US" w:eastAsia="zh-CN"/>
              </w:rPr>
              <w:t xml:space="preserve">提供</w:t>
            </w:r>
            <w:r>
              <w:rPr>
                <w:rFonts w:hint="eastAsia" w:ascii="宋体" w:hAnsi="宋体" w:eastAsia="宋体" w:cs="宋体"/>
                <w:bCs/>
                <w:color w:val="auto"/>
                <w:sz w:val="24"/>
                <w:szCs w:val="24"/>
                <w:highlight w:val="none"/>
              </w:rPr>
              <w:t xml:space="preserve">由省级以上监狱管理局、戒毒管理局</w:t>
            </w:r>
            <w:r>
              <w:rPr>
                <w:rFonts w:hint="eastAsia" w:ascii="宋体" w:hAnsi="宋体" w:eastAsia="宋体" w:cs="Times New Roman"/>
                <w:bCs/>
                <w:color w:val="auto"/>
                <w:sz w:val="24"/>
                <w:szCs w:val="24"/>
                <w:highlight w:val="none"/>
                <w:lang w:eastAsia="zh-CN"/>
              </w:rPr>
              <w:t xml:space="preserve">（含新疆生产建设兵团）</w:t>
            </w:r>
            <w:r>
              <w:rPr>
                <w:rFonts w:hint="eastAsia" w:ascii="宋体" w:hAnsi="宋体" w:eastAsia="宋体" w:cs="宋体"/>
                <w:bCs/>
                <w:color w:val="auto"/>
                <w:sz w:val="24"/>
                <w:szCs w:val="24"/>
                <w:highlight w:val="none"/>
              </w:rPr>
              <w:t xml:space="preserve">出具的属于监狱企业的证明文件</w:t>
            </w:r>
            <w:r>
              <w:rPr>
                <w:rFonts w:hint="eastAsia" w:ascii="宋体" w:hAnsi="宋体" w:eastAsia="宋体" w:cs="Times New Roman"/>
                <w:bCs/>
                <w:color w:val="auto"/>
                <w:sz w:val="24"/>
                <w:szCs w:val="24"/>
                <w:highlight w:val="none"/>
              </w:rPr>
              <w:t xml:space="preserve">扫描件</w:t>
            </w:r>
            <w:r>
              <w:rPr>
                <w:rFonts w:hint="eastAsia" w:ascii="宋体" w:hAnsi="宋体" w:eastAsia="宋体" w:cs="Times New Roman"/>
                <w:bCs/>
                <w:color w:val="auto"/>
                <w:sz w:val="24"/>
                <w:szCs w:val="24"/>
                <w:highlight w:val="none"/>
                <w:lang w:eastAsia="zh-CN"/>
              </w:rPr>
              <w:t xml:space="preserve">加盖公章</w:t>
            </w:r>
            <w:r>
              <w:rPr>
                <w:rFonts w:hint="eastAsia" w:ascii="宋体" w:hAnsi="宋体" w:eastAsia="宋体" w:cs="宋体"/>
                <w:bCs/>
                <w:color w:val="auto"/>
                <w:sz w:val="24"/>
                <w:szCs w:val="24"/>
                <w:highlight w:val="none"/>
                <w:lang w:eastAsia="zh-CN"/>
              </w:rPr>
              <w:t xml:space="preserve">。</w:t>
            </w:r>
            <w:r/>
          </w:p>
        </w:tc>
      </w:tr>
      <w:tr>
        <w:trPr>
          <w:jc w:val="center"/>
          <w:trHeight w:val="747"/>
        </w:trPr>
        <w:tc>
          <w:tcPr>
            <w:shd w:val="clear" w:color="auto" w:fill="auto"/>
            <w:tcW w:w="649"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12</w:t>
            </w:r>
            <w:r/>
          </w:p>
        </w:tc>
        <w:tc>
          <w:tcPr>
            <w:shd w:val="clear" w:color="auto" w:fill="auto"/>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hint="eastAsia" w:ascii="宋体" w:hAnsi="宋体" w:eastAsia="宋体" w:cs="Times New Roman"/>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由网上直接查询，无需提供证明材料。）</w:t>
            </w:r>
            <w:r/>
          </w:p>
        </w:tc>
        <w:tc>
          <w:tcPr>
            <w:shd w:val="clear" w:color="auto" w:fill="auto"/>
            <w:tcW w:w="5234"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tc>
      </w:tr>
      <w:tr>
        <w:trPr>
          <w:jc w:val="center"/>
          <w:trHeight w:val="724"/>
        </w:trPr>
        <w:tc>
          <w:tcPr>
            <w:tcW w:w="64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特别提醒：</w:t>
      </w:r>
      <w:r>
        <w:rPr>
          <w:rFonts w:hint="eastAsia" w:ascii="宋体" w:hAnsi="宋体" w:eastAsia="宋体" w:cs="Times New Roman"/>
          <w:b/>
          <w:bCs w:val="0"/>
          <w:color w:val="auto"/>
          <w:sz w:val="24"/>
          <w:szCs w:val="24"/>
          <w:highlight w:val="none"/>
          <w:lang w:val="en-US" w:eastAsia="zh-CN"/>
        </w:rPr>
        <w:t xml:space="preserve">资</w:t>
      </w:r>
      <w:r>
        <w:rPr>
          <w:rFonts w:hint="eastAsia" w:ascii="宋体" w:hAnsi="宋体" w:eastAsia="宋体" w:cs="Times New Roman"/>
          <w:b/>
          <w:bCs w:val="0"/>
          <w:color w:val="auto"/>
          <w:sz w:val="24"/>
          <w:szCs w:val="24"/>
          <w:highlight w:val="none"/>
        </w:rPr>
        <w:t xml:space="preserve">格审查不合格的</w:t>
      </w:r>
      <w:r>
        <w:rPr>
          <w:rFonts w:hint="eastAsia" w:ascii="宋体" w:hAnsi="宋体" w:eastAsia="宋体" w:cs="Times New Roman"/>
          <w:b/>
          <w:bCs w:val="0"/>
          <w:color w:val="auto"/>
          <w:sz w:val="24"/>
          <w:szCs w:val="24"/>
          <w:highlight w:val="none"/>
          <w:lang w:eastAsia="zh-CN"/>
        </w:rPr>
        <w:t xml:space="preserve">投标供应商</w:t>
      </w:r>
      <w:r>
        <w:rPr>
          <w:rFonts w:hint="eastAsia" w:ascii="宋体" w:hAnsi="宋体" w:eastAsia="宋体" w:cs="Times New Roman"/>
          <w:b/>
          <w:bCs w:val="0"/>
          <w:color w:val="auto"/>
          <w:sz w:val="24"/>
          <w:szCs w:val="24"/>
          <w:highlight w:val="none"/>
        </w:rPr>
        <w:t xml:space="preserve">的投标文件不进入后续评审。</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B</w:t>
      </w:r>
      <w:r>
        <w:rPr>
          <w:rFonts w:hint="eastAsia" w:ascii="宋体" w:hAnsi="宋体" w:eastAsia="宋体" w:cs="Times New Roman"/>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jc w:val="center"/>
        <w:spacing w:line="440" w:lineRule="exact"/>
        <w:tabs>
          <w:tab w:val="left" w:pos="480" w:leader="none"/>
        </w:tabs>
        <w:rPr>
          <w:rFonts w:hint="eastAsia" w:ascii="宋体" w:hAnsi="宋体" w:eastAsia="宋体" w:cs="宋体"/>
          <w:b/>
          <w:bCs w:val="0"/>
          <w:color w:val="auto"/>
          <w:sz w:val="24"/>
          <w:szCs w:val="24"/>
          <w:highlight w:val="none"/>
        </w:rPr>
        <w:outlineLvl w:val="0"/>
      </w:pPr>
      <w:r/>
      <w:bookmarkStart w:id="16" w:name="_Toc116946315"/>
      <w:r>
        <w:rPr>
          <w:rFonts w:hint="eastAsia" w:ascii="宋体" w:hAnsi="宋体" w:eastAsia="宋体" w:cs="宋体"/>
          <w:b/>
          <w:bCs w:val="0"/>
          <w:color w:val="auto"/>
          <w:sz w:val="24"/>
          <w:szCs w:val="24"/>
          <w:highlight w:val="none"/>
        </w:rPr>
        <w:t xml:space="preserve">符合性审查表</w:t>
      </w:r>
      <w:bookmarkEnd w:id="16"/>
      <w:r/>
      <w:r/>
    </w:p>
    <w:tbl>
      <w:tblPr>
        <w:tblStyle w:val="739"/>
        <w:tblW w:w="8957" w:type="dxa"/>
        <w:tblInd w:w="157"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2415"/>
        <w:gridCol w:w="5822"/>
      </w:tblGrid>
      <w:tr>
        <w:trPr>
          <w:trHeight w:val="646"/>
        </w:trPr>
        <w:tc>
          <w:tcPr>
            <w:tcW w:w="72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序号</w:t>
            </w:r>
            <w:r/>
          </w:p>
        </w:tc>
        <w:tc>
          <w:tcPr>
            <w:tcW w:w="241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评审点要求概况</w:t>
            </w:r>
            <w:r/>
          </w:p>
        </w:tc>
        <w:tc>
          <w:tcPr>
            <w:tcW w:w="5822"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评审点具体描述</w:t>
            </w:r>
            <w:r/>
          </w:p>
        </w:tc>
      </w:tr>
      <w:tr>
        <w:trPr>
          <w:trHeight w:val="435"/>
        </w:trPr>
        <w:tc>
          <w:tcPr>
            <w:tcW w:w="72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1</w:t>
            </w:r>
            <w:r/>
          </w:p>
        </w:tc>
        <w:tc>
          <w:tcPr>
            <w:tcW w:w="241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投标函</w:t>
            </w:r>
            <w:r/>
          </w:p>
        </w:tc>
        <w:tc>
          <w:tcPr>
            <w:tcW w:w="5822"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按招标文件填写，格式见附件</w:t>
            </w:r>
            <w:r/>
          </w:p>
        </w:tc>
      </w:tr>
      <w:tr>
        <w:trPr>
          <w:trHeight w:val="646"/>
        </w:trPr>
        <w:tc>
          <w:tcPr>
            <w:tcW w:w="72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2</w:t>
            </w:r>
            <w:r/>
          </w:p>
        </w:tc>
        <w:tc>
          <w:tcPr>
            <w:tcW w:w="241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rPr>
              <w:t xml:space="preserve">开标一览表</w:t>
            </w:r>
            <w:r/>
          </w:p>
        </w:tc>
        <w:tc>
          <w:tcPr>
            <w:tcW w:w="5822"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rPr>
                <w:rFonts w:hint="eastAsia" w:ascii="宋体" w:hAnsi="宋体" w:eastAsia="宋体" w:cs="宋体"/>
                <w:b w:val="0"/>
                <w:bCs/>
                <w:color w:val="auto"/>
                <w:sz w:val="24"/>
                <w:szCs w:val="24"/>
                <w:highlight w:val="none"/>
                <w:lang w:eastAsia="zh-CN"/>
              </w:rPr>
              <w:t xml:space="preserve">。</w:t>
            </w:r>
            <w:r/>
          </w:p>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评审时以苏采云系统自带的开标一览表为准。</w:t>
            </w:r>
            <w:r/>
          </w:p>
        </w:tc>
      </w:tr>
      <w:tr>
        <w:trPr>
          <w:trHeight w:val="646"/>
        </w:trPr>
        <w:tc>
          <w:tcPr>
            <w:tcW w:w="72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3</w:t>
            </w:r>
            <w:r/>
          </w:p>
        </w:tc>
        <w:tc>
          <w:tcPr>
            <w:tcW w:w="241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明细报价表</w:t>
            </w:r>
            <w:r/>
          </w:p>
        </w:tc>
        <w:tc>
          <w:tcPr>
            <w:tcW w:w="5822"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trHeight w:val="548"/>
        </w:trPr>
        <w:tc>
          <w:tcPr>
            <w:tcW w:w="72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4</w:t>
            </w:r>
            <w:r/>
          </w:p>
        </w:tc>
        <w:tc>
          <w:tcPr>
            <w:tcW w:w="2415" w:type="dxa"/>
            <w:vAlign w:val="center"/>
            <w:textDirection w:val="lrTb"/>
            <w:noWrap w:val="false"/>
          </w:tcPr>
          <w:p>
            <w:pPr>
              <w:jc w:val="center"/>
              <w:spacing w:line="440" w:lineRule="exact"/>
              <w:tabs>
                <w:tab w:val="left" w:pos="480" w:leader="none"/>
              </w:tabs>
              <w:rPr>
                <w:rFonts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服务保障承诺</w:t>
            </w:r>
            <w:r/>
          </w:p>
        </w:tc>
        <w:tc>
          <w:tcPr>
            <w:tcW w:w="5822"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trHeight w:val="548"/>
        </w:trPr>
        <w:tc>
          <w:tcPr>
            <w:tcW w:w="72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5</w:t>
            </w:r>
            <w:r/>
          </w:p>
        </w:tc>
        <w:tc>
          <w:tcPr>
            <w:tcW w:w="241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投标偏离表</w:t>
            </w:r>
            <w:r/>
          </w:p>
        </w:tc>
        <w:tc>
          <w:tcPr>
            <w:tcW w:w="5822"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trHeight w:val="548"/>
        </w:trPr>
        <w:tc>
          <w:tcPr>
            <w:tcW w:w="72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6</w:t>
            </w:r>
            <w:r/>
          </w:p>
        </w:tc>
        <w:tc>
          <w:tcPr>
            <w:tcW w:w="241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项目人员配备情况表</w:t>
            </w:r>
            <w:r/>
          </w:p>
        </w:tc>
        <w:tc>
          <w:tcPr>
            <w:tcW w:w="5822"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trHeight w:val="548"/>
        </w:trPr>
        <w:tc>
          <w:tcPr>
            <w:tcW w:w="720"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7</w:t>
            </w:r>
            <w:r/>
          </w:p>
        </w:tc>
        <w:tc>
          <w:tcPr>
            <w:tcW w:w="241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满足采购需求</w:t>
            </w:r>
            <w:r/>
          </w:p>
        </w:tc>
        <w:tc>
          <w:tcPr>
            <w:tcW w:w="5822"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满足采购文件第三章项目要求和有关说明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提供相关证明材料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eastAsia="zh-CN"/>
              </w:rPr>
              <w:t xml:space="preserve">）</w:t>
            </w:r>
            <w:r/>
          </w:p>
        </w:tc>
      </w:tr>
      <w:tr>
        <w:trPr>
          <w:trHeight w:val="582"/>
        </w:trPr>
        <w:tc>
          <w:tcPr>
            <w:tcW w:w="72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8</w:t>
            </w:r>
            <w:r/>
          </w:p>
        </w:tc>
        <w:tc>
          <w:tcPr>
            <w:tcW w:w="241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投标文件内容</w:t>
            </w:r>
            <w:r/>
          </w:p>
        </w:tc>
        <w:tc>
          <w:tcPr>
            <w:tcW w:w="5822"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不存在投标供应商须知第八条中的情形</w:t>
            </w:r>
            <w:r/>
          </w:p>
        </w:tc>
      </w:tr>
    </w:tbl>
    <w:p>
      <w:pPr>
        <w:ind w:firstLine="482"/>
        <w:keepLines w:val="0"/>
        <w:keepNext w:val="0"/>
        <w:pageBreakBefore w:val="0"/>
        <w:spacing w:before="181" w:line="360" w:lineRule="auto"/>
        <w:widowControl w:val="off"/>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特别提醒：符合性审查不合格的投标</w:t>
      </w:r>
      <w:r>
        <w:rPr>
          <w:rFonts w:hint="eastAsia" w:ascii="宋体" w:hAnsi="宋体" w:eastAsia="宋体" w:cs="Times New Roman"/>
          <w:b/>
          <w:bCs w:val="0"/>
          <w:color w:val="auto"/>
          <w:sz w:val="24"/>
          <w:szCs w:val="24"/>
          <w:highlight w:val="none"/>
          <w:lang w:eastAsia="zh-CN"/>
        </w:rPr>
        <w:t xml:space="preserve">供应商</w:t>
      </w:r>
      <w:r>
        <w:rPr>
          <w:rFonts w:hint="eastAsia" w:ascii="宋体" w:hAnsi="宋体" w:eastAsia="宋体" w:cs="Times New Roman"/>
          <w:b/>
          <w:bCs w:val="0"/>
          <w:color w:val="auto"/>
          <w:sz w:val="24"/>
          <w:szCs w:val="24"/>
          <w:highlight w:val="none"/>
        </w:rPr>
        <w:t xml:space="preserve">的投标文件不进入后续评审。</w:t>
      </w:r>
      <w:r/>
    </w:p>
    <w:p>
      <w:pPr>
        <w:ind w:firstLine="480"/>
        <w:spacing w:line="360" w:lineRule="auto"/>
        <w:tabs>
          <w:tab w:val="left" w:pos="525" w:leader="none"/>
          <w:tab w:val="left" w:pos="1050" w:leader="none"/>
        </w:tabs>
        <w:rPr>
          <w:color w:val="auto"/>
          <w:highlight w:val="none"/>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作出必要的澄清、说明或者纠正。</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5.</w:t>
      </w:r>
      <w:r>
        <w:rPr>
          <w:rFonts w:hint="eastAsia" w:ascii="宋体" w:hAnsi="宋体" w:eastAsia="宋体" w:cs="Times New Roman"/>
          <w:bCs/>
          <w:color w:val="auto"/>
          <w:sz w:val="24"/>
          <w:szCs w:val="24"/>
          <w:highlight w:val="none"/>
        </w:rPr>
        <w:t xml:space="preserve">评标方法</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评标委员会遵循公平、公正、择优原则，独立按照评分标准分别评定</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的分值；各</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的评审后得分为各评委所评定分值的平均值，并按高低顺序排列。</w:t>
      </w:r>
      <w:r>
        <w:rPr>
          <w:rFonts w:hint="eastAsia" w:ascii="宋体" w:hAnsi="宋体" w:eastAsia="宋体"/>
          <w:bCs/>
          <w:color w:val="auto"/>
          <w:sz w:val="24"/>
          <w:szCs w:val="24"/>
          <w:highlight w:val="none"/>
        </w:rPr>
        <w:t xml:space="preserve">得分相同的，按投标报价由低到高顺序排列</w:t>
      </w:r>
      <w:r>
        <w:rPr>
          <w:rFonts w:hint="eastAsia" w:ascii="宋体" w:hAnsi="宋体" w:eastAsia="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得分且投标报价相同的并列</w:t>
      </w:r>
      <w:r>
        <w:rPr>
          <w:rFonts w:hint="eastAsia" w:ascii="宋体" w:hAnsi="宋体" w:eastAsia="宋体"/>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投标文件满足招标文件全部实质性要求，且按照评审因素的量化指标评审得分最高的</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排名第一，为中标供应商。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6.</w:t>
      </w:r>
      <w:r>
        <w:rPr>
          <w:rFonts w:hint="eastAsia" w:ascii="宋体" w:hAnsi="宋体" w:eastAsia="宋体" w:cs="Times New Roman"/>
          <w:bCs/>
          <w:color w:val="auto"/>
          <w:sz w:val="24"/>
          <w:szCs w:val="24"/>
          <w:highlight w:val="none"/>
        </w:rPr>
        <w:t xml:space="preserve">评标标准：详见附件。</w:t>
      </w:r>
      <w:r/>
    </w:p>
    <w:p>
      <w:pPr>
        <w:ind w:firstLine="482"/>
        <w:spacing w:line="360" w:lineRule="auto"/>
        <w:rPr>
          <w:rFonts w:hint="eastAsia" w:ascii="宋体" w:hAnsi="宋体" w:eastAsia="宋体" w:cs="Times New Roman"/>
          <w:b/>
          <w:bCs w:val="0"/>
          <w:color w:val="auto"/>
          <w:sz w:val="24"/>
          <w:szCs w:val="24"/>
          <w:highlight w:val="none"/>
        </w:rPr>
      </w:pPr>
      <w:r/>
      <w:bookmarkStart w:id="17" w:name="_Toc112006920"/>
      <w:r/>
      <w:bookmarkStart w:id="18" w:name="_Toc112006921"/>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十</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定标：</w:t>
      </w:r>
      <w:bookmarkEnd w:id="17"/>
      <w:r/>
      <w:bookmarkEnd w:id="18"/>
      <w:r/>
      <w:r/>
    </w:p>
    <w:p>
      <w:pPr>
        <w:ind w:firstLine="480"/>
        <w:spacing w:line="360" w:lineRule="auto"/>
        <w:rPr>
          <w:rFonts w:hint="eastAsia" w:ascii="宋体" w:hAnsi="宋体" w:eastAsia="宋体" w:cs="Times New Roman"/>
          <w:bCs/>
          <w:color w:val="auto"/>
          <w:sz w:val="24"/>
          <w:szCs w:val="24"/>
          <w:highlight w:val="none"/>
        </w:rPr>
      </w:pPr>
      <w:r/>
      <w:bookmarkStart w:id="19" w:name="_Toc112006922"/>
      <w:r>
        <w:rPr>
          <w:rFonts w:hint="eastAsia" w:ascii="宋体" w:hAnsi="宋体"/>
          <w:bCs/>
          <w:color w:val="auto"/>
          <w:sz w:val="24"/>
          <w:szCs w:val="24"/>
          <w:highlight w:val="none"/>
          <w:lang w:eastAsia="zh-CN"/>
        </w:rPr>
        <w:t xml:space="preserve">1.</w:t>
      </w:r>
      <w:r>
        <w:rPr>
          <w:rFonts w:hint="eastAsia" w:ascii="宋体" w:hAnsi="宋体" w:eastAsia="宋体" w:cs="Times New Roman"/>
          <w:bCs/>
          <w:color w:val="auto"/>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供应商。中标候选人并列的，由采购人或者采购人委托评标委员会按照招标文件规定的方式确定中标供应商。招标文件未规定的，采取随机抽取的方式确定。</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将在无锡市公共资源交易中心</w:t>
      </w:r>
      <w:r>
        <w:rPr>
          <w:rFonts w:hint="eastAsia" w:ascii="宋体" w:hAnsi="宋体" w:eastAsia="宋体" w:cs="Times New Roman"/>
          <w:bCs/>
          <w:color w:val="auto"/>
          <w:sz w:val="24"/>
          <w:szCs w:val="24"/>
          <w:highlight w:val="none"/>
          <w:lang w:eastAsia="zh-CN"/>
        </w:rPr>
        <w:t xml:space="preserve">锡山分中心</w:t>
      </w:r>
      <w:r>
        <w:rPr>
          <w:rFonts w:hint="eastAsia" w:ascii="宋体" w:hAnsi="宋体" w:eastAsia="宋体" w:cs="Times New Roman"/>
          <w:bCs/>
          <w:color w:val="auto"/>
          <w:sz w:val="24"/>
          <w:szCs w:val="24"/>
          <w:highlight w:val="none"/>
        </w:rPr>
        <w:t xml:space="preserve">政府采购专栏、无锡市公共资源交易中心政府采购专栏和江苏政府采购网上发布中标公告。</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和评标委员会对未中标原因不</w:t>
      </w:r>
      <w:r>
        <w:rPr>
          <w:rFonts w:hint="eastAsia" w:ascii="宋体" w:hAnsi="宋体" w:eastAsia="宋体" w:cs="Times New Roman"/>
          <w:bCs/>
          <w:color w:val="auto"/>
          <w:sz w:val="24"/>
          <w:szCs w:val="24"/>
          <w:highlight w:val="none"/>
          <w:lang w:eastAsia="zh-CN"/>
        </w:rPr>
        <w:t xml:space="preserve">作解释</w:t>
      </w:r>
      <w:r>
        <w:rPr>
          <w:rFonts w:hint="eastAsia" w:ascii="宋体" w:hAnsi="宋体" w:eastAsia="宋体" w:cs="Times New Roman"/>
          <w:bCs/>
          <w:color w:val="auto"/>
          <w:sz w:val="24"/>
          <w:szCs w:val="24"/>
          <w:highlight w:val="none"/>
        </w:rPr>
        <w:t xml:space="preserve">。如有质疑，应在法定质疑期限内，即中标公告期限届满之日起7个工作日内，以书面形式（原件）送达</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Times New Roman"/>
          <w:bCs/>
          <w:color w:val="auto"/>
          <w:sz w:val="24"/>
          <w:szCs w:val="24"/>
          <w:highlight w:val="none"/>
        </w:rPr>
        <w:fldChar w:fldCharType="begin"/>
      </w:r>
      <w:r>
        <w:rPr>
          <w:rFonts w:hint="eastAsia" w:ascii="宋体" w:hAnsi="宋体" w:eastAsia="宋体" w:cs="Times New Roman"/>
          <w:bCs/>
          <w:color w:val="auto"/>
          <w:sz w:val="24"/>
          <w:szCs w:val="24"/>
          <w:highlight w:val="none"/>
        </w:rPr>
        <w:instrText xml:space="preserve"> HYPERLINK "http://download.ccgp.gov.cn/2018/zhiyihanfanben.zip" \t "_blank" </w:instrText>
      </w:r>
      <w:r>
        <w:rPr>
          <w:rFonts w:hint="eastAsia"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政府采购</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质疑</w:t>
      </w:r>
      <w:bookmarkStart w:id="20" w:name="_Hlt50664451"/>
      <w:r/>
      <w:bookmarkStart w:id="21" w:name="_Hlt50664450"/>
      <w:r>
        <w:rPr>
          <w:rFonts w:hint="eastAsia" w:ascii="宋体" w:hAnsi="宋体" w:eastAsia="宋体" w:cs="Times New Roman"/>
          <w:bCs/>
          <w:color w:val="auto"/>
          <w:sz w:val="24"/>
          <w:szCs w:val="24"/>
          <w:highlight w:val="none"/>
        </w:rPr>
        <w:t xml:space="preserve">函</w:t>
      </w:r>
      <w:bookmarkEnd w:id="20"/>
      <w:r/>
      <w:bookmarkEnd w:id="21"/>
      <w:r>
        <w:rPr>
          <w:rFonts w:hint="eastAsia" w:ascii="宋体" w:hAnsi="宋体" w:eastAsia="宋体" w:cs="Times New Roman"/>
          <w:bCs/>
          <w:color w:val="auto"/>
          <w:sz w:val="24"/>
          <w:szCs w:val="24"/>
          <w:highlight w:val="none"/>
        </w:rPr>
        <w:t xml:space="preserve">范本</w:t>
      </w:r>
      <w:r>
        <w:rPr>
          <w:rFonts w:hint="eastAsia"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》），认为自己合法权益受到损害的相关证据材料以及质疑</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的名称、地址、邮编、联系人、联系电话、日期，同时该质疑函应由</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法定代表人签字并加盖单位公章（原件）。</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将在收到符合上述要求的书面质疑后七个工作日内，对质疑内容</w:t>
      </w:r>
      <w:r>
        <w:rPr>
          <w:rFonts w:hint="eastAsia" w:ascii="宋体" w:hAnsi="宋体" w:eastAsia="宋体" w:cs="Times New Roman"/>
          <w:bCs/>
          <w:color w:val="auto"/>
          <w:sz w:val="24"/>
          <w:szCs w:val="24"/>
          <w:highlight w:val="none"/>
          <w:lang w:eastAsia="zh-CN"/>
        </w:rPr>
        <w:t xml:space="preserve">作出</w:t>
      </w:r>
      <w:r>
        <w:rPr>
          <w:rFonts w:hint="eastAsia" w:ascii="宋体" w:hAnsi="宋体" w:eastAsia="宋体" w:cs="Times New Roman"/>
          <w:bCs/>
          <w:color w:val="auto"/>
          <w:sz w:val="24"/>
          <w:szCs w:val="24"/>
          <w:highlight w:val="none"/>
        </w:rPr>
        <w:t xml:space="preserve">答复。</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在法定质疑期限外送达的质疑函或法定质疑期限内送达的质疑函不符合上述要求的均为无效质疑，</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对无效质疑不予受理。如质疑查无实据或</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捏造事实，提供虚假材料进行恶意举报，不配合或采用不正当手段干扰政府采购质疑的，将记入</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在江苏省和无锡市的政府采购“</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诚信记录”，并按相关规定处理。</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2.</w:t>
      </w:r>
      <w:r>
        <w:rPr>
          <w:rFonts w:hint="eastAsia" w:ascii="宋体" w:hAnsi="宋体" w:eastAsia="宋体" w:cs="Times New Roman"/>
          <w:bCs/>
          <w:color w:val="auto"/>
          <w:sz w:val="24"/>
          <w:szCs w:val="24"/>
          <w:highlight w:val="none"/>
        </w:rPr>
        <w:t xml:space="preserve">在发布中标公告的同时，</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将向中标</w:t>
      </w:r>
      <w:r>
        <w:rPr>
          <w:rFonts w:hint="eastAsia" w:ascii="宋体" w:hAnsi="宋体" w:eastAsia="宋体" w:cs="Times New Roman"/>
          <w:bCs/>
          <w:color w:val="auto"/>
          <w:sz w:val="24"/>
          <w:szCs w:val="24"/>
          <w:highlight w:val="none"/>
          <w:lang w:eastAsia="zh-CN"/>
        </w:rPr>
        <w:t xml:space="preserve">供应商发出</w:t>
      </w:r>
      <w:r>
        <w:rPr>
          <w:rFonts w:hint="eastAsia" w:ascii="宋体" w:hAnsi="宋体" w:eastAsia="宋体" w:cs="Times New Roman"/>
          <w:bCs/>
          <w:color w:val="auto"/>
          <w:sz w:val="24"/>
          <w:szCs w:val="24"/>
          <w:highlight w:val="none"/>
        </w:rPr>
        <w:t xml:space="preserve">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3.投标供应商</w:t>
      </w:r>
      <w:r>
        <w:rPr>
          <w:rFonts w:hint="eastAsia" w:ascii="宋体" w:hAnsi="宋体" w:eastAsia="宋体" w:cs="Times New Roman"/>
          <w:bCs/>
          <w:color w:val="auto"/>
          <w:sz w:val="24"/>
          <w:szCs w:val="24"/>
          <w:highlight w:val="none"/>
        </w:rPr>
        <w:t xml:space="preserve">电子投标文件将作为电子档案保存。</w:t>
      </w:r>
      <w:r/>
    </w:p>
    <w:p>
      <w:pPr>
        <w:ind w:firstLine="482"/>
        <w:spacing w:line="360"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十一</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废标的确认：</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1.</w:t>
      </w:r>
      <w:r>
        <w:rPr>
          <w:rFonts w:hint="eastAsia" w:ascii="宋体" w:hAnsi="宋体" w:eastAsia="宋体" w:cs="Times New Roman"/>
          <w:bCs/>
          <w:color w:val="auto"/>
          <w:sz w:val="24"/>
          <w:szCs w:val="24"/>
          <w:highlight w:val="none"/>
        </w:rPr>
        <w:t xml:space="preserve">符合专业条件的</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或者对招标文件作出实质性响应的</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不足三家；</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2.</w:t>
      </w:r>
      <w:r>
        <w:rPr>
          <w:rFonts w:hint="eastAsia" w:ascii="宋体" w:hAnsi="宋体" w:eastAsia="宋体" w:cs="Times New Roman"/>
          <w:bCs/>
          <w:color w:val="auto"/>
          <w:sz w:val="24"/>
          <w:szCs w:val="24"/>
          <w:highlight w:val="none"/>
        </w:rPr>
        <w:t xml:space="preserve">出现影响采购公正的违法、违规行为；</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3.投标供应商</w:t>
      </w:r>
      <w:r>
        <w:rPr>
          <w:rFonts w:hint="eastAsia" w:ascii="宋体" w:hAnsi="宋体" w:eastAsia="宋体" w:cs="Times New Roman"/>
          <w:bCs/>
          <w:color w:val="auto"/>
          <w:sz w:val="24"/>
          <w:szCs w:val="24"/>
          <w:highlight w:val="none"/>
        </w:rPr>
        <w:t xml:space="preserve">的报价均超过采购预算，采购人不能支付的；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4.</w:t>
      </w:r>
      <w:r>
        <w:rPr>
          <w:rFonts w:hint="eastAsia" w:ascii="宋体" w:hAnsi="宋体" w:eastAsia="宋体" w:cs="Times New Roman"/>
          <w:bCs/>
          <w:color w:val="auto"/>
          <w:sz w:val="24"/>
          <w:szCs w:val="24"/>
          <w:highlight w:val="none"/>
        </w:rPr>
        <w:t xml:space="preserve">因重大变故，采购任务取消。</w:t>
      </w:r>
      <w:bookmarkEnd w:id="19"/>
      <w:r/>
      <w:r/>
    </w:p>
    <w:p>
      <w:pPr>
        <w:ind w:firstLine="482"/>
        <w:spacing w:line="360" w:lineRule="auto"/>
        <w:rPr>
          <w:rFonts w:hint="eastAsia" w:ascii="宋体" w:hAnsi="宋体" w:eastAsia="宋体" w:cs="Times New Roman"/>
          <w:b/>
          <w:bCs w:val="0"/>
          <w:color w:val="auto"/>
          <w:sz w:val="24"/>
          <w:szCs w:val="24"/>
          <w:highlight w:val="none"/>
        </w:rPr>
      </w:pPr>
      <w:r/>
      <w:bookmarkStart w:id="22" w:name="_Toc112006923"/>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十二</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中标无效的确认：</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1.</w:t>
      </w:r>
      <w:r>
        <w:rPr>
          <w:rFonts w:hint="eastAsia" w:ascii="宋体" w:hAnsi="宋体" w:eastAsia="宋体" w:cs="Times New Roman"/>
          <w:bCs/>
          <w:color w:val="auto"/>
          <w:sz w:val="24"/>
          <w:szCs w:val="24"/>
          <w:highlight w:val="none"/>
        </w:rPr>
        <w:t xml:space="preserve">提供虚假材料谋取中标的；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2.</w:t>
      </w:r>
      <w:r>
        <w:rPr>
          <w:rFonts w:hint="eastAsia" w:ascii="宋体" w:hAnsi="宋体" w:eastAsia="宋体" w:cs="Times New Roman"/>
          <w:bCs/>
          <w:color w:val="auto"/>
          <w:sz w:val="24"/>
          <w:szCs w:val="24"/>
          <w:highlight w:val="none"/>
        </w:rPr>
        <w:t xml:space="preserve">采取不正当手段诋毁、排挤其他</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3.</w:t>
      </w:r>
      <w:r>
        <w:rPr>
          <w:rFonts w:hint="eastAsia" w:ascii="宋体" w:hAnsi="宋体" w:eastAsia="宋体" w:cs="Times New Roman"/>
          <w:bCs/>
          <w:color w:val="auto"/>
          <w:sz w:val="24"/>
          <w:szCs w:val="24"/>
          <w:highlight w:val="none"/>
        </w:rPr>
        <w:t xml:space="preserve">与采购</w:t>
      </w:r>
      <w:r>
        <w:rPr>
          <w:rFonts w:hint="eastAsia" w:ascii="宋体" w:hAnsi="宋体" w:eastAsia="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rPr>
        <w:t xml:space="preserve">、其他</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恶意串通的；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4.</w:t>
      </w:r>
      <w:r>
        <w:rPr>
          <w:rFonts w:hint="eastAsia" w:ascii="宋体" w:hAnsi="宋体" w:eastAsia="宋体" w:cs="Times New Roman"/>
          <w:bCs/>
          <w:color w:val="auto"/>
          <w:sz w:val="24"/>
          <w:szCs w:val="24"/>
          <w:highlight w:val="none"/>
        </w:rPr>
        <w:t xml:space="preserve">向采购</w:t>
      </w:r>
      <w:r>
        <w:rPr>
          <w:rFonts w:hint="eastAsia" w:ascii="宋体" w:hAnsi="宋体" w:eastAsia="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rPr>
        <w:t xml:space="preserve">行贿或者提供其他不正当利益的；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5.</w:t>
      </w:r>
      <w:r>
        <w:rPr>
          <w:rFonts w:hint="eastAsia" w:ascii="宋体" w:hAnsi="宋体" w:eastAsia="宋体" w:cs="Times New Roman"/>
          <w:bCs/>
          <w:color w:val="auto"/>
          <w:sz w:val="24"/>
          <w:szCs w:val="24"/>
          <w:highlight w:val="none"/>
        </w:rPr>
        <w:t xml:space="preserve">在招标过程中与采购</w:t>
      </w:r>
      <w:r>
        <w:rPr>
          <w:rFonts w:hint="eastAsia" w:ascii="宋体" w:hAnsi="宋体" w:eastAsia="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rPr>
        <w:t xml:space="preserve">进行协商谈判、不按照招标文件和</w:t>
      </w:r>
      <w:r>
        <w:rPr>
          <w:rFonts w:hint="eastAsia" w:ascii="宋体" w:hAnsi="宋体" w:eastAsia="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投标文件订立合同，或者与采购人另行订立背离合同实质性内容的协议的；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6.</w:t>
      </w:r>
      <w:r>
        <w:rPr>
          <w:rFonts w:hint="eastAsia" w:ascii="宋体" w:hAnsi="宋体" w:eastAsia="宋体" w:cs="Times New Roman"/>
          <w:bCs/>
          <w:color w:val="auto"/>
          <w:sz w:val="24"/>
          <w:szCs w:val="24"/>
          <w:highlight w:val="none"/>
        </w:rPr>
        <w:t xml:space="preserve">拒绝有关部门监督检查或者提供虚假情况的。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Times New Roman"/>
          <w:b/>
          <w:bCs w:val="0"/>
          <w:color w:val="auto"/>
          <w:sz w:val="24"/>
          <w:szCs w:val="24"/>
          <w:highlight w:val="none"/>
        </w:rPr>
      </w:pPr>
      <w:r/>
      <w:bookmarkStart w:id="23" w:name="_Toc112006924"/>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十三</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签订、履行合同：</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1.</w:t>
      </w:r>
      <w:r>
        <w:rPr>
          <w:rFonts w:hint="eastAsia" w:ascii="宋体" w:hAnsi="宋体" w:eastAsia="宋体" w:cs="Times New Roman"/>
          <w:bCs/>
          <w:color w:val="auto"/>
          <w:sz w:val="24"/>
          <w:szCs w:val="24"/>
          <w:highlight w:val="none"/>
        </w:rPr>
        <w:t xml:space="preserve">采购人应当自中标通知书发出之日起三十日内，按照招标文件和中标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投标文件的约定，与中标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签订书面合同。所签订的合同不得对招标文件和中标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投标文件作实质性修改。采购人不得向中标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提出任何不合理的要求，作为签订合同的条件，不得与中标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私下订立背离合同实质性内容的协议。</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zh-CN"/>
        </w:rPr>
        <w:t xml:space="preserve">中标供应商向采购人缴纳的履约保证金不超过政府采购合同金额的10%。收取履约保证金的，采购人应当允许投标供应商自主选择以支票、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中标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非因不可抗力未履行招、投标文件和合同规定的义务，一经查实，</w:t>
      </w: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将根据具体情况提请政府采购管理部门作出相应处理。</w:t>
      </w:r>
      <w:bookmarkEnd w:id="23"/>
      <w:r/>
      <w:r/>
    </w:p>
    <w:p>
      <w:pPr>
        <w:ind w:firstLine="482"/>
        <w:spacing w:line="360" w:lineRule="auto"/>
        <w:rPr>
          <w:rFonts w:hint="eastAsia" w:ascii="宋体" w:hAnsi="宋体" w:eastAsia="宋体" w:cs="Times New Roman"/>
          <w:b/>
          <w:bCs w:val="0"/>
          <w:color w:val="auto"/>
          <w:sz w:val="24"/>
          <w:szCs w:val="24"/>
          <w:highlight w:val="none"/>
        </w:rPr>
      </w:pPr>
      <w:r/>
      <w:bookmarkStart w:id="24" w:name="_Toc112006925"/>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十四</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注意事项：</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（1）中标后无正当理由不与采购人签订合同的；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（3）拒绝履行合同义务的。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十五</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中标服务费：</w:t>
      </w:r>
      <w:bookmarkEnd w:id="24"/>
      <w:r>
        <w:rPr>
          <w:rFonts w:hint="eastAsia" w:ascii="宋体" w:hAnsi="宋体" w:eastAsia="宋体" w:cs="Times New Roman"/>
          <w:bCs/>
          <w:color w:val="auto"/>
          <w:sz w:val="24"/>
          <w:szCs w:val="24"/>
          <w:highlight w:val="none"/>
        </w:rPr>
        <w:t xml:space="preserve"> </w:t>
      </w:r>
      <w:r/>
    </w:p>
    <w:p>
      <w:pPr>
        <w:ind w:firstLine="482"/>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本次招标代理服务费按累进制计算：</w:t>
      </w:r>
      <w:r>
        <w:rPr>
          <w:rFonts w:hint="eastAsia" w:ascii="宋体" w:hAnsi="宋体" w:eastAsia="宋体" w:cs="宋体"/>
          <w:b w:val="0"/>
          <w:color w:val="auto"/>
          <w:sz w:val="24"/>
          <w:szCs w:val="24"/>
          <w:highlight w:val="none"/>
        </w:rPr>
        <w:t xml:space="preserve">中标金额100万以下费率为中标金额的1.2%</w:t>
      </w:r>
      <w:r>
        <w:rPr>
          <w:rFonts w:hint="eastAsia" w:ascii="宋体" w:hAnsi="宋体" w:eastAsia="宋体" w:cs="宋体"/>
          <w:b w:val="0"/>
          <w:bCs w:val="0"/>
          <w:color w:val="auto"/>
          <w:sz w:val="24"/>
          <w:szCs w:val="24"/>
          <w:highlight w:val="none"/>
          <w:lang w:eastAsia="zh-CN"/>
        </w:rPr>
        <w:t xml:space="preserve">，100万－500万</w:t>
      </w:r>
      <w:r>
        <w:rPr>
          <w:rFonts w:hint="eastAsia" w:ascii="宋体" w:hAnsi="宋体" w:eastAsia="宋体" w:cs="宋体"/>
          <w:b w:val="0"/>
          <w:bCs w:val="0"/>
          <w:color w:val="auto"/>
          <w:sz w:val="24"/>
          <w:szCs w:val="24"/>
          <w:highlight w:val="none"/>
        </w:rPr>
        <w:t xml:space="preserve">费率为中标金额的</w:t>
      </w:r>
      <w:r>
        <w:rPr>
          <w:rFonts w:hint="eastAsia" w:ascii="宋体" w:hAnsi="宋体" w:eastAsia="宋体" w:cs="宋体"/>
          <w:b w:val="0"/>
          <w:bCs w:val="0"/>
          <w:color w:val="auto"/>
          <w:sz w:val="24"/>
          <w:szCs w:val="24"/>
          <w:highlight w:val="none"/>
          <w:lang w:val="en-US" w:eastAsia="zh-CN"/>
        </w:rPr>
        <w:t xml:space="preserve">0.64</w:t>
      </w:r>
      <w:r>
        <w:rPr>
          <w:rFonts w:hint="eastAsia" w:ascii="宋体" w:hAnsi="宋体" w:eastAsia="宋体" w:cs="宋体"/>
          <w:b w:val="0"/>
          <w:bCs w:val="0"/>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，由中标供应商支付。</w:t>
      </w:r>
      <w:r/>
    </w:p>
    <w:p>
      <w:pPr>
        <w:ind w:firstLine="482"/>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十六</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 政府采购政策：</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1.合同融资</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合同融资，是指参与政府采购的</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，凭借中标、成交通知书或政府采购合同向金融机构申请融资，金融机构以</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与金融机构按照“银企自愿，风险共担”的原则开展融资活动，有融资需求的中标、</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可根据自身情况，自行决定是否选择采用合同融资形式，在</w:t>
      </w:r>
      <w:r>
        <w:rPr>
          <w:rFonts w:hint="eastAsia" w:ascii="宋体" w:hAnsi="宋体" w:eastAsia="宋体" w:cs="Times New Roman"/>
          <w:bCs/>
          <w:color w:val="auto"/>
          <w:sz w:val="24"/>
          <w:szCs w:val="24"/>
          <w:highlight w:val="none"/>
          <w:lang w:eastAsia="zh-CN"/>
        </w:rPr>
        <w:t xml:space="preserve">无锡政府采购网</w:t>
      </w:r>
      <w:r>
        <w:rPr>
          <w:rFonts w:hint="eastAsia" w:ascii="宋体" w:hAnsi="宋体" w:eastAsia="宋体" w:cs="Times New Roman"/>
          <w:bCs/>
          <w:color w:val="auto"/>
          <w:sz w:val="24"/>
          <w:szCs w:val="24"/>
          <w:highlight w:val="none"/>
        </w:rPr>
        <w:t xml:space="preserve">——政采贷专栏提供的银行名录内自主选择合作银行。</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2.履约担保</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履约担保，是指由专业担保机构为中标、</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支付履约保证金的义务向采购人提供的保函担保。专业担保机构根据中标、</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的中标（成交）通知书为凭据，进行资信审查后出具保函</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 中标、</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以保函形式缴纳履约保证金；</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未按政府采购合同履行约定义务而应实际支付保证金的，由专业担保机构按照担保函约定履行担保责任。</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可以自愿选择是否采取履约担保函的形式交纳履约保证金。</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可以根据自身情况，自行决定是否选择采用履约担保形式，自主选择合作银行。</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3.政府采购信用担保合作担保机构和信用融资合作银行</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4.</w:t>
      </w:r>
      <w:r>
        <w:rPr>
          <w:rFonts w:hint="eastAsia" w:ascii="宋体" w:hAnsi="宋体" w:eastAsia="宋体" w:cs="Times New Roman"/>
          <w:bCs/>
          <w:color w:val="auto"/>
          <w:sz w:val="24"/>
          <w:szCs w:val="24"/>
          <w:highlight w:val="none"/>
        </w:rPr>
        <w:t xml:space="preserve">中标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rPr>
        <w:t xml:space="preserve">为残疾人福利性单位的，其《残疾人福利性单位声明函》将随中标公告同时发布，接受社会监督。</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提供的《残疾人福利性单位声明函》与事实不符的，依照《</w:t>
      </w:r>
      <w:r>
        <w:rPr>
          <w:rFonts w:hint="eastAsia" w:ascii="宋体" w:hAnsi="宋体" w:eastAsia="宋体" w:cs="Times New Roman"/>
          <w:bCs/>
          <w:color w:val="auto"/>
          <w:sz w:val="24"/>
          <w:szCs w:val="24"/>
          <w:highlight w:val="none"/>
          <w:lang w:eastAsia="zh-CN"/>
        </w:rPr>
        <w:t xml:space="preserve">中华人民共和国政府采购法</w:t>
      </w:r>
      <w:r>
        <w:rPr>
          <w:rFonts w:hint="eastAsia" w:ascii="宋体" w:hAnsi="宋体" w:eastAsia="宋体" w:cs="Times New Roman"/>
          <w:bCs/>
          <w:color w:val="auto"/>
          <w:sz w:val="24"/>
          <w:szCs w:val="24"/>
          <w:highlight w:val="none"/>
        </w:rPr>
        <w:t xml:space="preserve">》第七十七条第一款的规定追究法律责任。</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p>
    <w:p>
      <w:pPr>
        <w:ind w:firstLine="723"/>
        <w:jc w:val="center"/>
        <w:spacing w:line="360" w:lineRule="auto"/>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p>
    <w:p>
      <w:pPr>
        <w:pStyle w:val="812"/>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p>
    <w:p>
      <w:pPr>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p>
    <w:p>
      <w:pPr>
        <w:numPr>
          <w:ilvl w:val="0"/>
          <w:numId w:val="0"/>
        </w:numPr>
        <w:jc w:val="both"/>
        <w:keepLines w:val="0"/>
        <w:keepNext w:val="0"/>
        <w:pageBreakBefore w:val="0"/>
        <w:spacing w:line="360" w:lineRule="auto"/>
        <w:widowControl w:val="off"/>
        <w:rPr>
          <w:rFonts w:hint="eastAsia" w:ascii="宋体" w:hAnsi="宋体" w:eastAsia="宋体" w:cs="Times New Roman"/>
          <w:b/>
          <w:color w:val="auto"/>
          <w:sz w:val="30"/>
          <w:szCs w:val="30"/>
          <w:highlight w:val="none"/>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Times New Roman"/>
          <w:b/>
          <w:color w:val="auto"/>
          <w:sz w:val="30"/>
          <w:szCs w:val="30"/>
          <w:highlight w:val="none"/>
        </w:rPr>
      </w:r>
      <w:r/>
    </w:p>
    <w:p>
      <w:pPr>
        <w:numPr>
          <w:ilvl w:val="0"/>
          <w:numId w:val="3"/>
        </w:numPr>
        <w:jc w:val="center"/>
        <w:keepLines w:val="0"/>
        <w:keepNext w:val="0"/>
        <w:pageBreakBefore w:val="0"/>
        <w:spacing w:line="360" w:lineRule="auto"/>
        <w:widowControl w:val="off"/>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lang w:eastAsia="zh-CN"/>
        </w:rPr>
        <w:t xml:space="preserve">项目要求和有关说明</w:t>
      </w:r>
      <w:r/>
    </w:p>
    <w:p>
      <w:pPr>
        <w:jc w:val="left"/>
        <w:keepLines w:val="0"/>
        <w:keepNext w:val="0"/>
        <w:pageBreakBefore w:val="0"/>
        <w:spacing w:before="100" w:after="100" w:line="360" w:lineRule="auto"/>
        <w:shd w:val="clear" w:color="auto" w:fill="ffffff"/>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一、项目概况</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项目名称：</w:t>
      </w:r>
      <w:r>
        <w:rPr>
          <w:rFonts w:hint="eastAsia" w:ascii="宋体" w:hAnsi="宋体" w:eastAsia="宋体" w:cs="宋体"/>
          <w:bCs/>
          <w:color w:val="auto"/>
          <w:sz w:val="24"/>
          <w:szCs w:val="24"/>
          <w:highlight w:val="none"/>
          <w:lang w:eastAsia="zh-CN"/>
        </w:rPr>
        <w:t xml:space="preserve">安镇街道非生活垃圾规范化处置项目</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2.项目限价：297万元</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eastAsia="zh-CN"/>
        </w:rPr>
        <w:t xml:space="preserve">服务期限：</w:t>
      </w:r>
      <w:r>
        <w:rPr>
          <w:rFonts w:hint="eastAsia" w:ascii="宋体" w:hAnsi="宋体" w:eastAsia="宋体" w:cs="宋体"/>
          <w:b w:val="0"/>
          <w:bCs w:val="0"/>
          <w:color w:val="auto"/>
          <w:sz w:val="24"/>
          <w:szCs w:val="24"/>
          <w:highlight w:val="none"/>
          <w:lang w:val="en-US" w:eastAsia="zh-CN"/>
        </w:rPr>
        <w:t xml:space="preserve">2年，具体以合同签订时间为准。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eastAsia="zh-CN"/>
        </w:rPr>
        <w:t xml:space="preserve">服务内容</w:t>
      </w:r>
      <w:r>
        <w:rPr>
          <w:rFonts w:hint="eastAsia" w:ascii="宋体" w:hAnsi="宋体" w:eastAsia="宋体" w:cs="宋体"/>
          <w:b w:val="0"/>
          <w:bCs w:val="0"/>
          <w:color w:val="auto"/>
          <w:sz w:val="24"/>
          <w:szCs w:val="24"/>
          <w:highlight w:val="none"/>
          <w:lang w:val="en-US" w:eastAsia="zh-CN"/>
        </w:rPr>
        <w:t xml:space="preserve">及要求</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bidi="ar-SA"/>
        </w:rPr>
        <w:t xml:space="preserve">提高安镇街道“无废城市”建设，完善</w:t>
      </w:r>
      <w:r>
        <w:rPr>
          <w:rFonts w:hint="eastAsia" w:ascii="宋体" w:hAnsi="宋体" w:eastAsia="宋体" w:cs="宋体"/>
          <w:bCs/>
          <w:color w:val="auto"/>
          <w:sz w:val="24"/>
          <w:szCs w:val="24"/>
          <w:highlight w:val="none"/>
          <w:lang w:eastAsia="zh-CN"/>
        </w:rPr>
        <w:t xml:space="preserve">非生活垃圾规范化</w:t>
      </w:r>
      <w:r>
        <w:rPr>
          <w:rFonts w:hint="eastAsia" w:ascii="宋体" w:hAnsi="宋体" w:eastAsia="宋体" w:cs="宋体"/>
          <w:b w:val="0"/>
          <w:bCs w:val="0"/>
          <w:color w:val="auto"/>
          <w:sz w:val="24"/>
          <w:szCs w:val="24"/>
          <w:highlight w:val="none"/>
          <w:lang w:val="en-US" w:eastAsia="zh-CN" w:bidi="ar-SA"/>
        </w:rPr>
        <w:t xml:space="preserve">应急处置能力，确保辖区非生活垃圾得到规范安全处置。严格按照《中华人民共和国固体废物污染环境防治法》要求对固废收集、储存、运输、处置全过程采取防扬散、防流失、防渗漏或者其他防止污染环境的措施，不倾倒、堆放、丢弃、遗撒固体废弃物。同时对工业垃圾和建筑垃圾进行分类分拣，分别进行后续处置。</w:t>
      </w:r>
      <w:r/>
    </w:p>
    <w:p>
      <w:pPr>
        <w:ind w:left="-181" w:right="-178" w:firstLine="72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质量要求：符合采购人要求及市、区部门的相关规程和规范要求。包括但不限于《中华人民共和国环境保护法》《中华人民共和国固体废物污染环境防治法》《江苏省固体废物污染环境防治条例》《关于坚决遏制固体废物非法转移和倾倒进一步加强危险废物全过程监管的通知》（环办土壤函〔2018〕266 号）等国家、行业、地方相关规定。</w:t>
      </w:r>
      <w:r/>
    </w:p>
    <w:p>
      <w:pPr>
        <w:ind w:left="-181" w:right="-178" w:firstLine="72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6.中标供应商</w:t>
      </w:r>
      <w:r>
        <w:rPr>
          <w:rFonts w:hint="eastAsia" w:ascii="宋体" w:hAnsi="宋体" w:eastAsia="宋体" w:cs="宋体"/>
          <w:b w:val="0"/>
          <w:bCs w:val="0"/>
          <w:color w:val="auto"/>
          <w:sz w:val="24"/>
          <w:highlight w:val="none"/>
        </w:rPr>
        <w:t xml:space="preserve">应</w:t>
      </w:r>
      <w:r>
        <w:rPr>
          <w:rFonts w:hint="eastAsia" w:ascii="宋体" w:hAnsi="宋体" w:eastAsia="宋体" w:cs="宋体"/>
          <w:b w:val="0"/>
          <w:bCs w:val="0"/>
          <w:color w:val="auto"/>
          <w:sz w:val="24"/>
          <w:highlight w:val="none"/>
          <w:lang w:val="en-US" w:eastAsia="zh-CN"/>
        </w:rPr>
        <w:t xml:space="preserve">在合同履约期间，积极配合采购人进行组织验收，</w:t>
      </w:r>
      <w:r>
        <w:rPr>
          <w:rFonts w:hint="eastAsia" w:ascii="宋体" w:hAnsi="宋体" w:eastAsia="宋体" w:cs="宋体"/>
          <w:b w:val="0"/>
          <w:bCs w:val="0"/>
          <w:color w:val="auto"/>
          <w:sz w:val="24"/>
          <w:highlight w:val="none"/>
        </w:rPr>
        <w:t xml:space="preserve">验收标准应符合国家、地方、行业的标准，</w:t>
      </w:r>
      <w:r>
        <w:rPr>
          <w:rFonts w:hint="eastAsia" w:ascii="宋体" w:hAnsi="宋体" w:eastAsia="宋体" w:cs="宋体"/>
          <w:b w:val="0"/>
          <w:bCs w:val="0"/>
          <w:color w:val="auto"/>
          <w:sz w:val="24"/>
          <w:highlight w:val="none"/>
          <w:lang w:eastAsia="zh-CN"/>
        </w:rPr>
        <w:t xml:space="preserve">采购人有权委托具备资质的第三方审计单位进行组织验收，中标供应商应无条件配合并提供相关证明材料。</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、临时堆放点要求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rPr>
        <w:t xml:space="preserve">在签订合同后10天内在</w:t>
      </w:r>
      <w:r>
        <w:rPr>
          <w:rFonts w:hint="eastAsia" w:ascii="宋体" w:hAnsi="宋体" w:eastAsia="宋体" w:cs="宋体"/>
          <w:color w:val="auto"/>
          <w:sz w:val="24"/>
          <w:szCs w:val="24"/>
          <w:highlight w:val="none"/>
          <w:lang w:eastAsia="zh-CN"/>
        </w:rPr>
        <w:t xml:space="preserve">安镇</w:t>
      </w:r>
      <w:r>
        <w:rPr>
          <w:rFonts w:hint="eastAsia" w:ascii="宋体" w:hAnsi="宋体" w:eastAsia="宋体" w:cs="宋体"/>
          <w:color w:val="auto"/>
          <w:sz w:val="24"/>
          <w:szCs w:val="24"/>
          <w:highlight w:val="none"/>
        </w:rPr>
        <w:t xml:space="preserve">辖区范围内确定临时堆放点，占地面积</w:t>
      </w:r>
      <w:r>
        <w:rPr>
          <w:rFonts w:hint="eastAsia" w:ascii="宋体" w:hAnsi="宋体" w:eastAsia="宋体" w:cs="宋体"/>
          <w:color w:val="auto"/>
          <w:sz w:val="24"/>
          <w:szCs w:val="24"/>
          <w:highlight w:val="none"/>
          <w:lang w:eastAsia="zh-CN"/>
        </w:rPr>
        <w:t xml:space="preserve">不得少于</w:t>
      </w:r>
      <w:r>
        <w:rPr>
          <w:rFonts w:hint="eastAsia" w:ascii="宋体" w:hAnsi="宋体" w:eastAsia="宋体" w:cs="宋体"/>
          <w:color w:val="auto"/>
          <w:sz w:val="24"/>
          <w:szCs w:val="24"/>
          <w:highlight w:val="none"/>
          <w:lang w:val="en-US" w:eastAsia="zh-CN"/>
        </w:rPr>
        <w:t xml:space="preserve">800</w:t>
      </w:r>
      <w:r>
        <w:rPr>
          <w:rFonts w:hint="eastAsia" w:ascii="宋体" w:hAnsi="宋体" w:eastAsia="宋体" w:cs="宋体"/>
          <w:color w:val="auto"/>
          <w:sz w:val="24"/>
          <w:szCs w:val="24"/>
          <w:highlight w:val="none"/>
        </w:rPr>
        <w:t xml:space="preserve">㎡，场地租金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水电费、场地维护维修费等其他费用综合考虑在投标报价内。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临时堆放点要求：满足封闭式垃圾临时堆存、分拣、打包、中转需求</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；附属设施</w:t>
      </w:r>
      <w:r>
        <w:rPr>
          <w:rFonts w:hint="eastAsia" w:ascii="宋体" w:hAnsi="宋体" w:eastAsia="宋体" w:cs="宋体"/>
          <w:color w:val="auto"/>
          <w:sz w:val="24"/>
          <w:szCs w:val="24"/>
          <w:highlight w:val="none"/>
          <w:lang w:eastAsia="zh-CN"/>
        </w:rPr>
        <w:t xml:space="preserve">包括但不限于</w:t>
      </w:r>
      <w:r>
        <w:rPr>
          <w:rFonts w:hint="eastAsia" w:ascii="宋体" w:hAnsi="宋体" w:eastAsia="宋体" w:cs="宋体"/>
          <w:color w:val="auto"/>
          <w:sz w:val="24"/>
          <w:szCs w:val="24"/>
          <w:highlight w:val="none"/>
        </w:rPr>
        <w:t xml:space="preserve">围墙、绿化、雨污水管网、其他环卫作业设施等；为本项目提供功能辅助</w:t>
      </w:r>
      <w:r>
        <w:rPr>
          <w:rFonts w:hint="eastAsia" w:ascii="宋体" w:hAnsi="宋体" w:eastAsia="宋体" w:cs="宋体"/>
          <w:color w:val="auto"/>
          <w:sz w:val="24"/>
          <w:szCs w:val="24"/>
          <w:highlight w:val="none"/>
          <w:lang w:eastAsia="zh-CN"/>
        </w:rPr>
        <w:t xml:space="preserve">的包括但不限于</w:t>
      </w:r>
      <w:r>
        <w:rPr>
          <w:rFonts w:hint="eastAsia" w:ascii="宋体" w:hAnsi="宋体" w:eastAsia="宋体" w:cs="宋体"/>
          <w:color w:val="auto"/>
          <w:sz w:val="24"/>
          <w:szCs w:val="24"/>
          <w:highlight w:val="none"/>
        </w:rPr>
        <w:t xml:space="preserve">地磅、垃圾分拣设备、监控、场地冲洗设备等。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临时堆放点设立需满足本项目需求，</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未按要求设立</w:t>
      </w:r>
      <w:r>
        <w:rPr>
          <w:rFonts w:hint="eastAsia" w:ascii="宋体" w:hAnsi="宋体" w:eastAsia="宋体" w:cs="宋体"/>
          <w:color w:val="auto"/>
          <w:sz w:val="24"/>
          <w:szCs w:val="24"/>
          <w:highlight w:val="none"/>
        </w:rPr>
        <w:t xml:space="preserve">临时堆放点每拖延一天罚款5000元/天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拖延满20天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有权解除合同，由此产生的全部责任由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承担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rPr>
        <w:t xml:space="preserve">需有专门人员维持临时堆放营运管理，人员配备与营运方案须满足采购人基础需求，</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费用自行在投标报价中考虑。</w:t>
      </w:r>
      <w:r/>
    </w:p>
    <w:p>
      <w:pPr>
        <w:jc w:val="left"/>
        <w:keepLines w:val="0"/>
        <w:keepNext w:val="0"/>
        <w:pageBreakBefore w:val="0"/>
        <w:spacing w:before="100" w:after="100" w:line="360" w:lineRule="auto"/>
        <w:shd w:val="clear" w:color="auto" w:fill="ffffff"/>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zh-CN"/>
        </w:rPr>
        <w:t xml:space="preserve">、运行管理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车辆进场及称重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）运输要求：</w:t>
      </w:r>
      <w:r>
        <w:rPr>
          <w:rFonts w:hint="eastAsia" w:ascii="宋体" w:hAnsi="宋体" w:eastAsia="宋体" w:cs="宋体"/>
          <w:color w:val="auto"/>
          <w:sz w:val="24"/>
          <w:szCs w:val="24"/>
          <w:highlight w:val="none"/>
          <w:lang w:eastAsia="zh-CN"/>
        </w:rPr>
        <w:t xml:space="preserve">由中标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负责将</w:t>
      </w:r>
      <w:r>
        <w:rPr>
          <w:rFonts w:hint="eastAsia" w:ascii="宋体" w:hAnsi="宋体" w:eastAsia="宋体" w:cs="宋体"/>
          <w:color w:val="auto"/>
          <w:sz w:val="24"/>
          <w:szCs w:val="24"/>
          <w:highlight w:val="none"/>
        </w:rPr>
        <w:t xml:space="preserve">产出的</w:t>
      </w:r>
      <w:r>
        <w:rPr>
          <w:rFonts w:hint="eastAsia" w:ascii="宋体" w:hAnsi="宋体" w:eastAsia="宋体" w:cs="宋体"/>
          <w:color w:val="auto"/>
          <w:sz w:val="24"/>
          <w:szCs w:val="24"/>
          <w:highlight w:val="none"/>
          <w:lang w:eastAsia="zh-CN"/>
        </w:rPr>
        <w:t xml:space="preserve">工业</w:t>
      </w:r>
      <w:r>
        <w:rPr>
          <w:rFonts w:hint="eastAsia" w:ascii="宋体" w:hAnsi="宋体" w:eastAsia="宋体" w:cs="宋体"/>
          <w:color w:val="auto"/>
          <w:sz w:val="24"/>
          <w:szCs w:val="24"/>
          <w:highlight w:val="none"/>
        </w:rPr>
        <w:t xml:space="preserve">垃圾、建筑垃圾运输至临时堆放点。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）进场票据</w:t>
      </w:r>
      <w:r>
        <w:rPr>
          <w:rFonts w:hint="eastAsia" w:ascii="宋体" w:hAnsi="宋体" w:eastAsia="宋体" w:cs="宋体"/>
          <w:color w:val="auto"/>
          <w:sz w:val="24"/>
          <w:szCs w:val="24"/>
          <w:highlight w:val="none"/>
          <w:lang w:eastAsia="zh-CN"/>
        </w:rPr>
        <w:t xml:space="preserve">：票据由采购人负责管理及发放，</w:t>
      </w:r>
      <w:r>
        <w:rPr>
          <w:rFonts w:hint="eastAsia" w:ascii="宋体" w:hAnsi="宋体" w:eastAsia="宋体" w:cs="宋体"/>
          <w:color w:val="auto"/>
          <w:sz w:val="24"/>
          <w:szCs w:val="24"/>
          <w:highlight w:val="none"/>
        </w:rPr>
        <w:t xml:space="preserve">所有车辆必须凭票进场，票据</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标明垃圾来源地、垃圾成分、重量、车牌号码及运输时间，票据须由车辆驾驶员以及相关负责人签字盖章，票据信息完善后方可</w:t>
      </w:r>
      <w:r>
        <w:rPr>
          <w:rFonts w:hint="eastAsia" w:ascii="宋体" w:hAnsi="宋体" w:eastAsia="宋体" w:cs="宋体"/>
          <w:color w:val="auto"/>
          <w:sz w:val="24"/>
          <w:szCs w:val="24"/>
          <w:highlight w:val="none"/>
          <w:lang w:eastAsia="zh-CN"/>
        </w:rPr>
        <w:t xml:space="preserve">进场</w:t>
      </w:r>
      <w:r>
        <w:rPr>
          <w:rFonts w:hint="eastAsia" w:ascii="宋体" w:hAnsi="宋体" w:eastAsia="宋体" w:cs="宋体"/>
          <w:color w:val="auto"/>
          <w:sz w:val="24"/>
          <w:szCs w:val="24"/>
          <w:highlight w:val="none"/>
        </w:rPr>
        <w:t xml:space="preserve">。票据分为三联，采购人、来源单位、临时堆放点各留一联。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（3）车辆称重：车辆进场后立即过磅称重，由临时堆放点专人对车辆信息、垃圾来源、垃圾成分及重量进行记录形成台账，并出具磅单票据，经由车辆驾驶员签字确认后返还属地</w:t>
      </w:r>
      <w:r>
        <w:rPr>
          <w:rFonts w:hint="eastAsia" w:ascii="宋体" w:hAnsi="宋体" w:eastAsia="宋体" w:cs="宋体"/>
          <w:color w:val="auto"/>
          <w:sz w:val="24"/>
          <w:szCs w:val="24"/>
          <w:highlight w:val="none"/>
          <w:lang w:eastAsia="zh-CN"/>
        </w:rPr>
        <w:t xml:space="preserve">负责部门</w:t>
      </w:r>
      <w:r>
        <w:rPr>
          <w:rFonts w:hint="eastAsia" w:ascii="宋体" w:hAnsi="宋体" w:eastAsia="宋体" w:cs="宋体"/>
          <w:color w:val="auto"/>
          <w:sz w:val="24"/>
          <w:szCs w:val="24"/>
          <w:highlight w:val="none"/>
        </w:rPr>
        <w:t xml:space="preserve">留存保管，作为结算依据。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垃圾分拣及外运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（1）现场开挖：部分垃圾可能需要进行开挖</w:t>
      </w:r>
      <w:r>
        <w:rPr>
          <w:rFonts w:hint="eastAsia" w:ascii="宋体" w:hAnsi="宋体" w:eastAsia="宋体" w:cs="宋体"/>
          <w:color w:val="auto"/>
          <w:sz w:val="24"/>
          <w:szCs w:val="24"/>
          <w:highlight w:val="none"/>
          <w:lang w:eastAsia="zh-CN"/>
        </w:rPr>
        <w:t xml:space="preserve">、装袋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报价包含</w:t>
      </w:r>
      <w:r>
        <w:rPr>
          <w:rFonts w:hint="eastAsia" w:ascii="宋体" w:hAnsi="宋体" w:eastAsia="宋体" w:cs="宋体"/>
          <w:color w:val="auto"/>
          <w:sz w:val="24"/>
          <w:szCs w:val="24"/>
          <w:highlight w:val="none"/>
        </w:rPr>
        <w:t xml:space="preserve">此部分费用，且应备有挖机、</w:t>
      </w:r>
      <w:r>
        <w:rPr>
          <w:rFonts w:hint="eastAsia" w:ascii="宋体" w:hAnsi="宋体" w:eastAsia="宋体" w:cs="宋体"/>
          <w:color w:val="auto"/>
          <w:sz w:val="24"/>
          <w:szCs w:val="24"/>
          <w:highlight w:val="none"/>
          <w:lang w:eastAsia="zh-CN"/>
        </w:rPr>
        <w:t xml:space="preserve">叉车</w:t>
      </w:r>
      <w:r>
        <w:rPr>
          <w:rFonts w:hint="eastAsia" w:ascii="宋体" w:hAnsi="宋体" w:eastAsia="宋体" w:cs="宋体"/>
          <w:color w:val="auto"/>
          <w:sz w:val="24"/>
          <w:szCs w:val="24"/>
          <w:highlight w:val="none"/>
        </w:rPr>
        <w:t xml:space="preserve">等设备，并在开挖过程中，做好相应的环保措施，如使用高压水枪、雾炮机等。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（2）垃圾卸料：车辆进场后在临时堆放点指挥人员指引下，按垃圾种类进入指定卸料区域，不得随意倾倒；卸料完成后可在指定区域对车辆进行冲洗后离场。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（3）分拣打包：由临时堆放点负责对进场后的垃圾进行二次分拣及打包。中标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rPr>
        <w:t xml:space="preserve">须每日将场地垃圾整理（</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、建筑垃圾）并进行打包，同时落实场地的清洗及保洁工作。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）垃圾外运：中标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rPr>
        <w:t xml:space="preserve">每日将临时堆放点内部存放的各类垃圾进行外运，做到日产日清。所有车辆必须符合非生活垃圾</w:t>
      </w:r>
      <w:r>
        <w:rPr>
          <w:rFonts w:hint="eastAsia" w:ascii="宋体" w:hAnsi="宋体" w:eastAsia="宋体" w:cs="宋体"/>
          <w:color w:val="auto"/>
          <w:sz w:val="24"/>
          <w:szCs w:val="24"/>
          <w:highlight w:val="none"/>
          <w:lang w:eastAsia="zh-CN"/>
        </w:rPr>
        <w:t xml:space="preserve">运输</w:t>
      </w:r>
      <w:r>
        <w:rPr>
          <w:rFonts w:hint="eastAsia" w:ascii="宋体" w:hAnsi="宋体" w:eastAsia="宋体" w:cs="宋体"/>
          <w:color w:val="auto"/>
          <w:sz w:val="24"/>
          <w:szCs w:val="24"/>
          <w:highlight w:val="none"/>
        </w:rPr>
        <w:t xml:space="preserve">要求，安装GPS定位系统，运输过程中按规定路线行驶，不得抛洒滴漏，严控乱倒、偷倒行为。</w:t>
      </w:r>
      <w:r/>
    </w:p>
    <w:p>
      <w:pPr>
        <w:pStyle w:val="745"/>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处置方法及要求：</w:t>
      </w:r>
      <w:r/>
    </w:p>
    <w:p>
      <w:pPr>
        <w:pStyle w:val="745"/>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规定时间内完成运输及处置工作，处置完成后提交相关证明材料</w:t>
      </w:r>
      <w:r>
        <w:rPr>
          <w:rFonts w:hint="eastAsia" w:ascii="宋体" w:hAnsi="宋体" w:eastAsia="宋体" w:cs="宋体"/>
          <w:color w:val="auto"/>
          <w:sz w:val="24"/>
          <w:szCs w:val="24"/>
          <w:highlight w:val="none"/>
        </w:rPr>
        <w:t xml:space="preserve">。非生活垃圾（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、建筑垃圾）的处理通常是指用物理、化学、生物、物化或生化方法把非生活垃圾（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、建筑垃圾）转化为适于运输、贮存、利用或处置的过程，处理的目标是无害化、减量化、资源化。</w:t>
      </w:r>
      <w:r/>
    </w:p>
    <w:p>
      <w:pPr>
        <w:pStyle w:val="745"/>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（1）分选技术。分选是实现非生活垃圾（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、建筑垃圾）资源化、减量化的重要手段，通过分选将有价值的部分分选出来加以利用，将有害的部分充分分离出来；也可以将不同粒度级别的非生活垃圾（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、建筑垃圾）加以分离。</w:t>
      </w:r>
      <w:r/>
    </w:p>
    <w:p>
      <w:pPr>
        <w:pStyle w:val="74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（2）压实技术。压实是一种对非生活垃圾（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、建筑垃圾）实行减容化、降低运输成本、延长填埋寿命的预处理技术，适于压实减少体积处理的非生活垃圾（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w:t>
      </w:r>
      <w:r/>
    </w:p>
    <w:p>
      <w:pPr>
        <w:pStyle w:val="74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（3）破碎技术。为了使进入焚烧炉、填埋场、堆肥系统的非生活垃圾（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、建筑垃圾）外形减小，必须预先对非生活垃圾（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、建筑垃圾）进行破碎处理。经过破碎处理的非生活垃圾（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、建筑垃圾），由于消除了大的空隙，不仅尺寸大小均匀，而且质地也均匀。</w:t>
      </w:r>
      <w:r/>
    </w:p>
    <w:p>
      <w:pPr>
        <w:pStyle w:val="74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（4）固废垃圾焚烧。通过高温氧化分解的方式将非生活垃圾（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、建筑垃圾）转化为灰渣、尾气等物质的处理方法。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工业垃圾应采用焚烧等方式进行处理，对于装运上车至垃圾焚烧电厂料仓卸料全过程，需满足同一辆车点对点（装运点至垃圾焚烧电厂）运输，保留GPS轨迹及垃圾焚烧电厂料仓卸料照片（水印相机），工业垃圾装入密闭的运输车上，需做好运输车的防渗工作，避免渗漏，需对运输车固废进行覆盖后外运。采购人核实监督垃圾进垃圾焚烧电厂无害化焚烧，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须提供相关垃圾焚烧电厂处置数据清单。中标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与垃圾焚烧电厂自行签订处置协议，费用自行考量在投标报价中。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②建筑垃圾处置符合</w:t>
      </w:r>
      <w:r>
        <w:rPr>
          <w:rFonts w:hint="eastAsia" w:ascii="宋体" w:hAnsi="宋体" w:eastAsia="宋体" w:cs="宋体"/>
          <w:color w:val="auto"/>
          <w:sz w:val="24"/>
          <w:szCs w:val="24"/>
          <w:highlight w:val="none"/>
        </w:rPr>
        <w:t xml:space="preserve">无害化、减量化、资源化。</w:t>
      </w:r>
      <w:r>
        <w:rPr>
          <w:rFonts w:hint="eastAsia" w:ascii="宋体" w:hAnsi="宋体" w:eastAsia="宋体" w:cs="宋体"/>
          <w:color w:val="auto"/>
          <w:sz w:val="24"/>
          <w:szCs w:val="24"/>
          <w:highlight w:val="none"/>
          <w:lang w:val="en-US" w:eastAsia="zh-CN" w:bidi="ar-SA"/>
        </w:rPr>
        <w:t xml:space="preserve">从装运上车至卸料处置全过程，需满足同一辆车点对点（装运点至处置点）运输，保留GPS轨迹及处置点卸料照片（水印相机），中标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须提供处置数据清单，确保建筑垃圾得到合理合法处置。中标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与建筑垃圾处置单位自行签订处置协议，费用自行考量在投标报价中。</w:t>
      </w:r>
      <w:r/>
    </w:p>
    <w:p>
      <w:pPr>
        <w:pStyle w:val="745"/>
        <w:ind w:left="0" w:firstLine="41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（5）废气净化。对于焚烧产生的废气，需要采取相应的气体净化设备进行处理，以达到环境保护的要求。</w:t>
      </w:r>
      <w:r/>
    </w:p>
    <w:p>
      <w:pPr>
        <w:jc w:val="left"/>
        <w:keepLines w:val="0"/>
        <w:keepNext w:val="0"/>
        <w:pageBreakBefore w:val="0"/>
        <w:spacing w:before="100" w:after="100" w:line="360" w:lineRule="auto"/>
        <w:shd w:val="clear" w:color="auto" w:fill="ffffff"/>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四、人员及设备要求</w:t>
      </w:r>
      <w:r/>
    </w:p>
    <w:p>
      <w:pPr>
        <w:pStyle w:val="814"/>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Times New Roman"/>
          <w:bCs/>
          <w:color w:val="auto"/>
          <w:sz w:val="24"/>
          <w:szCs w:val="24"/>
          <w:highlight w:val="none"/>
        </w:rPr>
        <w:t xml:space="preserve">供应商</w:t>
      </w:r>
      <w:r>
        <w:rPr>
          <w:rFonts w:hint="eastAsia" w:ascii="宋体" w:hAnsi="宋体" w:cs="Times New Roman"/>
          <w:bCs/>
          <w:color w:val="auto"/>
          <w:sz w:val="24"/>
          <w:szCs w:val="24"/>
          <w:highlight w:val="none"/>
          <w:lang w:val="en-US" w:eastAsia="zh-CN"/>
        </w:rPr>
        <w:t xml:space="preserve">需</w:t>
      </w:r>
      <w:r>
        <w:rPr>
          <w:rFonts w:hint="eastAsia" w:ascii="宋体" w:hAnsi="宋体" w:cs="宋体"/>
          <w:color w:val="auto"/>
          <w:sz w:val="24"/>
          <w:szCs w:val="24"/>
          <w:highlight w:val="none"/>
          <w:lang w:eastAsia="zh-CN"/>
        </w:rPr>
        <w:t xml:space="preserve">配备人员不得少于</w:t>
      </w:r>
      <w:r>
        <w:rPr>
          <w:rFonts w:hint="eastAsia" w:ascii="宋体" w:hAnsi="宋体" w:cs="宋体"/>
          <w:color w:val="auto"/>
          <w:sz w:val="24"/>
          <w:szCs w:val="24"/>
          <w:highlight w:val="none"/>
          <w:lang w:val="en-US" w:eastAsia="zh-CN"/>
        </w:rPr>
        <w:t xml:space="preserve">3人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项目负责人1名，素质好，责任心强，有较强的业务管理经验和协调能力；</w:t>
      </w:r>
      <w:r>
        <w:rPr>
          <w:rFonts w:hint="eastAsia" w:ascii="宋体" w:hAnsi="宋体" w:cs="宋体"/>
          <w:color w:val="auto"/>
          <w:sz w:val="24"/>
          <w:szCs w:val="24"/>
          <w:highlight w:val="none"/>
          <w:lang w:eastAsia="zh-CN"/>
        </w:rPr>
        <w:t xml:space="preserve">驾驶员</w:t>
      </w:r>
      <w:r>
        <w:rPr>
          <w:rFonts w:hint="eastAsia" w:ascii="宋体" w:hAnsi="宋体" w:cs="宋体"/>
          <w:color w:val="auto"/>
          <w:sz w:val="24"/>
          <w:szCs w:val="24"/>
          <w:highlight w:val="none"/>
          <w:lang w:val="en-US" w:eastAsia="zh-CN"/>
        </w:rPr>
        <w:t xml:space="preserve">1人，辅助工1人。</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）作业人员无拾荒行为，无聚堆闲聊、瞌睡或做与工作无关之事。</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（3）作业机器设备保持干净整洁，状况良好，机器设备上无乱挂放，工具摆放整齐。</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（4）作业文明，采取有效措施减少扬尘、噪音等作业扰民问题。</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承担所有人员的安全责任及费用。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（6）投标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应为作业人员提供必要的劳动防护用品。</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（7）作业服务期内，采购人根据工作需要召开会议，中标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负责人必须准时参加。</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设备要求：投标供应商需配备专用运输车1辆（车载重量不低于30吨）、挖掘机1辆、5吨重型叉车1辆等完成项目所需机械设备和车辆。对项目现场道路进行防压防护，相关单位、车辆需及时在相关监管平台备案及GPS设备配备。</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（9）机器设备采用符合采购人要求的专用设备，所有机器设备外观整洁，状况良好。</w:t>
      </w:r>
      <w:r/>
    </w:p>
    <w:p>
      <w:pPr>
        <w:ind w:firstLine="480"/>
        <w:spacing w:line="360" w:lineRule="auto"/>
        <w:rPr>
          <w:rFonts w:hint="eastAsia"/>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（10）专用机器设备必须符合法律法规要求，具备购买或租赁手续，所产生费用及事故责任均由投标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承担。</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五、作业质量要求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（1）运输作业做到车走地净。</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（2）运输途中做到密闭运输，不得抛洒滴漏。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（3）运输装运中应听从现场工作人员指挥，谨慎操作小心驾驶，以防人身机械事故的发生。</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（4）在运输工作中发生的任何交通事故及涉及人员伤亡、财物损坏等安全事故，均由中标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负责。</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（5）严禁车辆超载运营，因超载等违规、违法行为受到的处罚均由中标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承担。</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安全责任：中标供应商负责本项目中一切安全工作，应组织排查作业人员的安全教育培训，强化安全责任意识，如发生人员伤亡等意外事故，一切后果全部均由中标供应商负责，采购人不承担任何安全及事故责任。</w:t>
      </w:r>
      <w:r/>
    </w:p>
    <w:p>
      <w:p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六、费用结算</w:t>
      </w:r>
      <w:r/>
    </w:p>
    <w:p>
      <w:pPr>
        <w:ind w:firstLine="480"/>
        <w:spacing w:line="360" w:lineRule="auto"/>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合同价款按固定单价结算，垃圾处置费用按垃圾实际处置数量及跟踪审计结果支付，处置费用每个季度支付一次，当季度支付上一季度费用。</w:t>
      </w:r>
      <w:r/>
    </w:p>
    <w:p>
      <w:pPr>
        <w:numPr>
          <w:ilvl w:val="0"/>
          <w:numId w:val="0"/>
        </w:num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七、处置清单</w:t>
      </w:r>
      <w:r/>
    </w:p>
    <w:p>
      <w:pPr>
        <w:pStyle w:val="743"/>
        <w:numPr>
          <w:ilvl w:val="0"/>
          <w:numId w:val="0"/>
        </w:numPr>
        <w:jc w:val="center"/>
        <w:rPr>
          <w:rFonts w:hint="eastAsia"/>
          <w:color w:val="auto"/>
          <w:highlight w:val="none"/>
          <w:lang w:val="en-US" w:eastAsia="zh-CN"/>
        </w:rPr>
      </w:pPr>
      <w:r>
        <w:rPr>
          <w:rFonts w:hint="eastAsia"/>
          <w:color w:val="auto"/>
          <w:highlight w:val="none"/>
          <w:lang w:val="en-US" w:eastAsia="zh-CN"/>
        </w:rPr>
        <w:t xml:space="preserve">安镇街道非生活垃圾规范化处置项目</w:t>
      </w:r>
      <w:r/>
    </w:p>
    <w:tbl>
      <w:tblPr>
        <w:tblStyle w:val="763"/>
        <w:tblW w:w="0" w:type="auto"/>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5"/>
        <w:gridCol w:w="3285"/>
        <w:gridCol w:w="4215"/>
      </w:tblGrid>
      <w:tr>
        <w:trPr/>
        <w:tc>
          <w:tcPr>
            <w:tcW w:w="160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W w:w="328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tcW w:w="421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处置数量（吨/2年）</w:t>
            </w:r>
            <w:r/>
          </w:p>
        </w:tc>
      </w:tr>
      <w:tr>
        <w:trPr>
          <w:trHeight w:val="421"/>
        </w:trPr>
        <w:tc>
          <w:tcPr>
            <w:tcW w:w="160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328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工业垃圾处置</w:t>
            </w:r>
            <w:r/>
          </w:p>
        </w:tc>
        <w:tc>
          <w:tcPr>
            <w:tcW w:w="421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7000</w:t>
            </w:r>
            <w:r/>
          </w:p>
        </w:tc>
      </w:tr>
      <w:tr>
        <w:trPr>
          <w:trHeight w:val="406"/>
        </w:trPr>
        <w:tc>
          <w:tcPr>
            <w:tcW w:w="160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328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建筑垃圾处置</w:t>
            </w:r>
            <w:r/>
          </w:p>
        </w:tc>
        <w:tc>
          <w:tcPr>
            <w:tcW w:w="421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r>
    </w:tbl>
    <w:p>
      <w:pPr>
        <w:contextualSpacing/>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spacing w:line="360" w:lineRule="auto"/>
        <w:rPr>
          <w:rFonts w:hint="eastAsia"/>
          <w:b w:val="0"/>
          <w:bCs/>
          <w:color w:val="auto"/>
          <w:highlight w:val="none"/>
          <w:lang w:eastAsia="zh-CN"/>
        </w:rPr>
      </w:pPr>
      <w:r>
        <w:rPr>
          <w:rFonts w:hint="eastAsia" w:ascii="宋体" w:hAnsi="宋体" w:eastAsia="宋体" w:cs="宋体"/>
          <w:b w:val="0"/>
          <w:bCs w:val="0"/>
          <w:color w:val="auto"/>
          <w:sz w:val="24"/>
          <w:szCs w:val="24"/>
          <w:highlight w:val="none"/>
          <w:lang w:val="en-US" w:eastAsia="zh-CN" w:bidi="ar-SA"/>
        </w:rPr>
        <w:t xml:space="preserve">注：单价包含开挖、标的物过磅称重及运输、标的物的安全处置及验收、合格的处置验收报告、临时堆放点场地、人员工资及保险福利、税金、利润、管理费用及所包含的所有风险、责任等完成项目的一切费用；处置数量为预估量，最终按实际</w:t>
      </w:r>
      <w:r>
        <w:rPr>
          <w:rFonts w:hint="eastAsia" w:ascii="宋体" w:hAnsi="宋体" w:eastAsia="宋体" w:cs="宋体"/>
          <w:color w:val="auto"/>
          <w:sz w:val="24"/>
          <w:szCs w:val="24"/>
          <w:highlight w:val="none"/>
          <w:lang w:val="en-US" w:eastAsia="zh-CN" w:bidi="ar-SA"/>
        </w:rPr>
        <w:t xml:space="preserve">进场</w:t>
      </w:r>
      <w:r>
        <w:rPr>
          <w:rFonts w:hint="eastAsia" w:ascii="宋体" w:hAnsi="宋体" w:eastAsia="宋体" w:cs="宋体"/>
          <w:b w:val="0"/>
          <w:bCs w:val="0"/>
          <w:color w:val="auto"/>
          <w:sz w:val="24"/>
          <w:szCs w:val="24"/>
          <w:highlight w:val="none"/>
          <w:lang w:val="en-US" w:eastAsia="zh-CN" w:bidi="ar-SA"/>
        </w:rPr>
        <w:t xml:space="preserve">处置数量为准。</w:t>
      </w:r>
      <w:r/>
    </w:p>
    <w:p>
      <w:pPr>
        <w:numPr>
          <w:ilvl w:val="0"/>
          <w:numId w:val="0"/>
        </w:num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八、有关说明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1.投标总价应包括</w:t>
      </w:r>
      <w:r>
        <w:rPr>
          <w:rFonts w:hint="eastAsia" w:ascii="宋体" w:hAnsi="宋体" w:eastAsia="宋体" w:cs="宋体"/>
          <w:color w:val="auto"/>
          <w:sz w:val="24"/>
          <w:highlight w:val="none"/>
        </w:rPr>
        <w:t xml:space="preserve">完成</w:t>
      </w: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所</w:t>
      </w:r>
      <w:r>
        <w:rPr>
          <w:rFonts w:hint="eastAsia" w:ascii="宋体" w:hAnsi="宋体" w:eastAsia="宋体" w:cs="宋体"/>
          <w:color w:val="auto"/>
          <w:sz w:val="24"/>
          <w:highlight w:val="none"/>
          <w:lang w:eastAsia="zh-CN"/>
        </w:rPr>
        <w:t xml:space="preserve">涉及</w:t>
      </w:r>
      <w:r>
        <w:rPr>
          <w:rFonts w:hint="eastAsia" w:ascii="宋体" w:hAnsi="宋体" w:eastAsia="宋体" w:cs="宋体"/>
          <w:color w:val="auto"/>
          <w:sz w:val="24"/>
          <w:highlight w:val="none"/>
        </w:rPr>
        <w:t xml:space="preserve">的一切相关费用。</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宋体"/>
          <w:color w:val="auto"/>
          <w:sz w:val="24"/>
          <w:highlight w:val="none"/>
        </w:rPr>
        <w:t xml:space="preserve">报价时应充分考虑服务期内所有可能影响到报价的因素。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宋体"/>
          <w:color w:val="auto"/>
          <w:sz w:val="24"/>
          <w:highlight w:val="none"/>
        </w:rPr>
        <w:t xml:space="preserve">报价应充分考虑涨价因素，在合同执行中不再更改或调整价格。所有根据合同或其他原因，应由</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宋体"/>
          <w:color w:val="auto"/>
          <w:sz w:val="24"/>
          <w:highlight w:val="none"/>
        </w:rPr>
        <w:t xml:space="preserve">支付的所有税收和其</w:t>
      </w:r>
      <w:r>
        <w:rPr>
          <w:rFonts w:hint="eastAsia" w:ascii="宋体" w:hAnsi="宋体" w:eastAsia="宋体" w:cs="宋体"/>
          <w:color w:val="auto"/>
          <w:sz w:val="24"/>
          <w:highlight w:val="none"/>
          <w:lang w:eastAsia="zh-CN"/>
        </w:rPr>
        <w:t xml:space="preserve">他</w:t>
      </w:r>
      <w:r>
        <w:rPr>
          <w:rFonts w:hint="eastAsia" w:ascii="宋体" w:hAnsi="宋体" w:eastAsia="宋体" w:cs="宋体"/>
          <w:color w:val="auto"/>
          <w:sz w:val="24"/>
          <w:highlight w:val="none"/>
        </w:rPr>
        <w:t xml:space="preserve">费用，须根据投标时国家及有关部门规定的费用、招标文件中规定的不可竞争费用以及其他有关资料进行计算，并列入</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宋体"/>
          <w:color w:val="auto"/>
          <w:sz w:val="24"/>
          <w:highlight w:val="none"/>
        </w:rPr>
        <w:t xml:space="preserve">呈报的总价金额中。本合同实施过程中，由于</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宋体"/>
          <w:color w:val="auto"/>
          <w:sz w:val="24"/>
          <w:highlight w:val="none"/>
        </w:rPr>
        <w:t xml:space="preserve">的失误的漏项，不允许再补列，也不承担任何经济责任。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为</w:t>
      </w:r>
      <w:r>
        <w:rPr>
          <w:rFonts w:hint="eastAsia" w:ascii="宋体" w:hAnsi="宋体" w:eastAsia="宋体" w:cs="宋体"/>
          <w:color w:val="auto"/>
          <w:sz w:val="24"/>
          <w:highlight w:val="none"/>
        </w:rPr>
        <w:t xml:space="preserve">本项目提供服务的所有人员需为</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宋体"/>
          <w:color w:val="auto"/>
          <w:sz w:val="24"/>
          <w:highlight w:val="none"/>
        </w:rPr>
        <w:t xml:space="preserve">正式员工，需缴纳社会保险，享国家法定待遇，工作时间及待遇符合《</w:t>
      </w:r>
      <w:r>
        <w:rPr>
          <w:rFonts w:hint="eastAsia" w:ascii="宋体" w:hAnsi="宋体" w:eastAsia="宋体" w:cs="宋体"/>
          <w:color w:val="auto"/>
          <w:sz w:val="24"/>
          <w:highlight w:val="none"/>
          <w:lang w:eastAsia="zh-CN"/>
        </w:rPr>
        <w:t xml:space="preserve">中华人民共和国劳动法</w:t>
      </w:r>
      <w:r>
        <w:rPr>
          <w:rFonts w:hint="eastAsia" w:ascii="宋体" w:hAnsi="宋体" w:eastAsia="宋体" w:cs="宋体"/>
          <w:color w:val="auto"/>
          <w:sz w:val="24"/>
          <w:highlight w:val="none"/>
        </w:rPr>
        <w:t xml:space="preserve">》规定。</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为更好地了解现场情况</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各</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需自行至现场进行踏勘</w:t>
      </w:r>
      <w:r>
        <w:rPr>
          <w:rFonts w:hint="eastAsia" w:ascii="宋体" w:hAnsi="宋体" w:eastAsia="宋体" w:cs="宋体"/>
          <w:bCs/>
          <w:color w:val="auto"/>
          <w:sz w:val="24"/>
          <w:szCs w:val="24"/>
          <w:highlight w:val="none"/>
          <w:lang w:eastAsia="zh-CN"/>
        </w:rPr>
        <w:t xml:space="preserve">，自行采样，</w:t>
      </w:r>
      <w:r>
        <w:rPr>
          <w:rFonts w:hint="eastAsia" w:ascii="宋体" w:hAnsi="宋体" w:eastAsia="宋体" w:cs="宋体"/>
          <w:bCs/>
          <w:color w:val="auto"/>
          <w:sz w:val="24"/>
          <w:szCs w:val="24"/>
          <w:highlight w:val="none"/>
        </w:rPr>
        <w:t xml:space="preserve">熟悉现场及周围道路等情况，以获得一切可能影响其投标的直接资料。中标后，不得以不完全了解现</w:t>
      </w:r>
      <w:r>
        <w:rPr>
          <w:rFonts w:hint="eastAsia" w:ascii="宋体" w:hAnsi="宋体" w:eastAsia="宋体" w:cs="宋体"/>
          <w:b w:val="0"/>
          <w:bCs/>
          <w:color w:val="auto"/>
          <w:sz w:val="24"/>
          <w:szCs w:val="24"/>
          <w:highlight w:val="none"/>
        </w:rPr>
        <w:t xml:space="preserve">场情况为理由而向</w:t>
      </w:r>
      <w:r>
        <w:rPr>
          <w:rFonts w:hint="eastAsia" w:ascii="宋体" w:hAnsi="宋体" w:eastAsia="宋体" w:cs="宋体"/>
          <w:b w:val="0"/>
          <w:bCs/>
          <w:color w:val="auto"/>
          <w:sz w:val="24"/>
          <w:szCs w:val="24"/>
          <w:highlight w:val="none"/>
          <w:lang w:eastAsia="zh-CN"/>
        </w:rPr>
        <w:t xml:space="preserve">采购人</w:t>
      </w:r>
      <w:r>
        <w:rPr>
          <w:rFonts w:hint="eastAsia" w:ascii="宋体" w:hAnsi="宋体" w:eastAsia="宋体" w:cs="宋体"/>
          <w:b w:val="0"/>
          <w:bCs/>
          <w:color w:val="auto"/>
          <w:sz w:val="24"/>
          <w:szCs w:val="24"/>
          <w:highlight w:val="none"/>
        </w:rPr>
        <w:t xml:space="preserve">提出任何索赔或加价的要求，对此</w:t>
      </w:r>
      <w:r>
        <w:rPr>
          <w:rFonts w:hint="eastAsia" w:ascii="宋体" w:hAnsi="宋体" w:eastAsia="宋体" w:cs="宋体"/>
          <w:b w:val="0"/>
          <w:bCs/>
          <w:color w:val="auto"/>
          <w:sz w:val="24"/>
          <w:szCs w:val="24"/>
          <w:highlight w:val="none"/>
          <w:lang w:eastAsia="zh-CN"/>
        </w:rPr>
        <w:t xml:space="preserve">采购人</w:t>
      </w:r>
      <w:r>
        <w:rPr>
          <w:rFonts w:hint="eastAsia" w:ascii="宋体" w:hAnsi="宋体" w:eastAsia="宋体" w:cs="宋体"/>
          <w:b w:val="0"/>
          <w:bCs/>
          <w:color w:val="auto"/>
          <w:sz w:val="24"/>
          <w:szCs w:val="24"/>
          <w:highlight w:val="none"/>
        </w:rPr>
        <w:t xml:space="preserve">不承担任何责任并将不作任何答复与考虑。</w:t>
      </w:r>
      <w:r/>
    </w:p>
    <w:p>
      <w:pPr>
        <w:pStyle w:val="743"/>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5.履约保证金：</w:t>
      </w:r>
      <w:r>
        <w:rPr>
          <w:rFonts w:hint="eastAsia" w:ascii="宋体" w:hAnsi="宋体" w:cs="宋体"/>
          <w:b/>
          <w:bCs/>
          <w:color w:val="auto"/>
          <w:sz w:val="24"/>
          <w:szCs w:val="24"/>
          <w:highlight w:val="none"/>
        </w:rPr>
        <w:t xml:space="preserve">本项目收取履约保证金，具体详见合同条款。</w:t>
      </w:r>
      <w:r/>
    </w:p>
    <w:p>
      <w:pPr>
        <w:pStyle w:val="743"/>
        <w:ind w:firstLine="480"/>
        <w:rPr>
          <w:rFonts w:hint="eastAsia"/>
          <w:color w:val="auto"/>
          <w:highlight w:val="none"/>
        </w:rPr>
      </w:pPr>
      <w:r>
        <w:rPr>
          <w:rFonts w:hint="eastAsia" w:ascii="宋体" w:hAnsi="宋体" w:eastAsia="宋体" w:cs="宋体"/>
          <w:bCs/>
          <w:color w:val="auto"/>
          <w:sz w:val="24"/>
          <w:szCs w:val="24"/>
          <w:highlight w:val="none"/>
          <w:lang w:val="en-US" w:eastAsia="zh-CN" w:bidi="ar-SA"/>
        </w:rPr>
        <w:t xml:space="preserve">6.服务地点：</w:t>
      </w:r>
      <w:r>
        <w:rPr>
          <w:rFonts w:hint="eastAsia" w:ascii="宋体" w:hAnsi="宋体" w:eastAsia="宋体" w:cs="宋体"/>
          <w:color w:val="auto"/>
          <w:sz w:val="24"/>
          <w:highlight w:val="none"/>
          <w:lang w:val="en-US" w:eastAsia="zh-CN"/>
        </w:rPr>
        <w:t xml:space="preserve">采购人指定地点。</w:t>
      </w:r>
      <w:r/>
    </w:p>
    <w:p>
      <w:pPr>
        <w:jc w:val="center"/>
        <w:tabs>
          <w:tab w:val="left" w:pos="675" w:leader="none"/>
        </w:tabs>
        <w:rPr>
          <w:rFonts w:hint="eastAsia" w:ascii="宋体" w:hAnsi="宋体" w:eastAsia="宋体" w:cs="宋体"/>
          <w:b/>
          <w:color w:val="auto"/>
          <w:sz w:val="32"/>
          <w:szCs w:val="32"/>
          <w:highlight w:val="none"/>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
          <w:color w:val="auto"/>
          <w:sz w:val="32"/>
          <w:szCs w:val="32"/>
          <w:highlight w:val="none"/>
        </w:rPr>
      </w:r>
      <w:r/>
    </w:p>
    <w:p>
      <w:pPr>
        <w:jc w:val="center"/>
        <w:tabs>
          <w:tab w:val="left" w:pos="675" w:leader="none"/>
        </w:tabs>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甲</w:t>
      </w:r>
      <w:r>
        <w:rPr>
          <w:rFonts w:hint="eastAsia" w:ascii="宋体" w:hAnsi="宋体" w:eastAsia="宋体" w:cs="宋体"/>
          <w:bCs/>
          <w:color w:val="auto"/>
          <w:sz w:val="24"/>
          <w:szCs w:val="24"/>
          <w:highlight w:val="none"/>
        </w:rPr>
        <w:t xml:space="preserve">方（采购人）：</w:t>
      </w:r>
      <w:r>
        <w:rPr>
          <w:rFonts w:hint="eastAsia" w:ascii="宋体" w:hAnsi="宋体" w:eastAsia="宋体" w:cs="宋体"/>
          <w:bCs/>
          <w:color w:val="auto"/>
          <w:sz w:val="24"/>
          <w:szCs w:val="24"/>
          <w:highlight w:val="none"/>
          <w:u w:val="single"/>
        </w:rPr>
        <w:t xml:space="preserve">                                </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rPr>
        <w:t xml:space="preserve">乙</w:t>
      </w:r>
      <w:r>
        <w:rPr>
          <w:rFonts w:hint="eastAsia" w:ascii="宋体" w:hAnsi="宋体" w:eastAsia="宋体" w:cs="宋体"/>
          <w:bCs/>
          <w:color w:val="auto"/>
          <w:sz w:val="24"/>
          <w:szCs w:val="24"/>
          <w:highlight w:val="none"/>
        </w:rPr>
        <w:t xml:space="preserve">方（</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rPr>
          <w:rFonts w:hint="eastAsia" w:ascii="宋体" w:hAnsi="宋体" w:eastAsia="宋体" w:cs="宋体"/>
          <w:bCs/>
          <w:color w:val="auto"/>
          <w:sz w:val="24"/>
          <w:szCs w:val="24"/>
          <w:highlight w:val="none"/>
          <w:u w:val="single"/>
        </w:rPr>
        <w:t xml:space="preserve">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采购内容：</w:t>
      </w:r>
      <w:r>
        <w:rPr>
          <w:rFonts w:hint="eastAsia" w:ascii="宋体" w:hAnsi="宋体" w:eastAsia="宋体" w:cs="宋体"/>
          <w:bCs/>
          <w:color w:val="auto"/>
          <w:sz w:val="24"/>
          <w:szCs w:val="24"/>
          <w:highlight w:val="none"/>
          <w:u w:val="single"/>
        </w:rPr>
        <w:t xml:space="preserve">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服务质量要求</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服务期：</w:t>
      </w:r>
      <w:r>
        <w:rPr>
          <w:rFonts w:hint="eastAsia" w:ascii="宋体" w:hAnsi="宋体" w:eastAsia="宋体" w:cs="宋体"/>
          <w:bCs/>
          <w:color w:val="auto"/>
          <w:sz w:val="24"/>
          <w:szCs w:val="24"/>
          <w:highlight w:val="none"/>
          <w:u w:val="single"/>
        </w:rPr>
        <w:t xml:space="preserve">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合同款支付步骤和办法：</w:t>
      </w:r>
      <w:r>
        <w:rPr>
          <w:rFonts w:hint="eastAsia" w:ascii="宋体" w:hAnsi="宋体" w:eastAsia="宋体" w:cs="宋体"/>
          <w:bCs/>
          <w:color w:val="auto"/>
          <w:sz w:val="24"/>
          <w:szCs w:val="24"/>
          <w:highlight w:val="none"/>
          <w:u w:val="single"/>
        </w:rPr>
        <w:t xml:space="preserve">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解决争议的方式：</w:t>
      </w:r>
      <w:r>
        <w:rPr>
          <w:rFonts w:hint="eastAsia" w:ascii="宋体" w:hAnsi="宋体" w:eastAsia="宋体" w:cs="宋体"/>
          <w:bCs/>
          <w:color w:val="auto"/>
          <w:sz w:val="24"/>
          <w:szCs w:val="24"/>
          <w:highlight w:val="none"/>
          <w:u w:val="single"/>
        </w:rPr>
        <w:t xml:space="preserve">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                                                  </w:t>
      </w:r>
      <w:r/>
    </w:p>
    <w:p>
      <w:pPr>
        <w:numPr>
          <w:ilvl w:val="0"/>
          <w:numId w:val="4"/>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合同不可分割部分：</w:t>
      </w:r>
      <w:r/>
    </w:p>
    <w:p>
      <w:pPr>
        <w:ind w:left="0" w:firstLine="480"/>
        <w:keepLines w:val="0"/>
        <w:keepNext w:val="0"/>
        <w:pageBreakBefore w:val="0"/>
        <w:spacing w:line="400" w:lineRule="exact"/>
        <w:widowControl w:val="off"/>
        <w:tabs>
          <w:tab w:val="left" w:pos="0" w:leader="none"/>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文件、合同条款及中标通知书，</w:t>
      </w:r>
      <w:r>
        <w:rPr>
          <w:rFonts w:hint="eastAsia" w:ascii="宋体" w:hAnsi="宋体" w:eastAsia="宋体" w:cs="宋体"/>
          <w:bCs/>
          <w:color w:val="auto"/>
          <w:sz w:val="24"/>
          <w:szCs w:val="24"/>
          <w:highlight w:val="none"/>
          <w:lang w:eastAsia="zh-CN"/>
        </w:rPr>
        <w:t xml:space="preserve">乙</w:t>
      </w:r>
      <w:r>
        <w:rPr>
          <w:rFonts w:hint="eastAsia" w:ascii="宋体" w:hAnsi="宋体" w:eastAsia="宋体" w:cs="宋体"/>
          <w:bCs/>
          <w:color w:val="auto"/>
          <w:sz w:val="24"/>
          <w:szCs w:val="24"/>
          <w:highlight w:val="none"/>
        </w:rPr>
        <w:t xml:space="preserve">方在</w:t>
      </w:r>
      <w:r>
        <w:rPr>
          <w:rFonts w:hint="eastAsia" w:ascii="宋体" w:hAnsi="宋体" w:eastAsia="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rPr>
        <w:t xml:space="preserve">、评标过程中所作其</w:t>
      </w:r>
      <w:r>
        <w:rPr>
          <w:rFonts w:hint="eastAsia" w:ascii="宋体" w:hAnsi="宋体" w:eastAsia="宋体" w:cs="宋体"/>
          <w:bCs/>
          <w:color w:val="auto"/>
          <w:sz w:val="24"/>
          <w:szCs w:val="24"/>
          <w:highlight w:val="none"/>
          <w:lang w:eastAsia="zh-CN"/>
        </w:rPr>
        <w:t xml:space="preserve">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二</w:t>
      </w:r>
      <w:r>
        <w:rPr>
          <w:rFonts w:hint="eastAsia" w:ascii="宋体" w:hAnsi="宋体" w:eastAsia="宋体" w:cs="宋体"/>
          <w:bCs/>
          <w:color w:val="auto"/>
          <w:sz w:val="24"/>
          <w:szCs w:val="24"/>
          <w:highlight w:val="none"/>
        </w:rPr>
        <w:t xml:space="preserve">、合同备案：</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本合同一式伍份，双方各执贰份，</w:t>
      </w:r>
      <w:r>
        <w:rPr>
          <w:rFonts w:hint="eastAsia" w:ascii="宋体" w:hAnsi="宋体" w:eastAsia="宋体" w:cs="宋体"/>
          <w:bCs/>
          <w:color w:val="auto"/>
          <w:sz w:val="24"/>
          <w:szCs w:val="24"/>
          <w:highlight w:val="none"/>
          <w:lang w:eastAsia="zh-CN"/>
        </w:rPr>
        <w:t xml:space="preserve">采购中心</w:t>
      </w:r>
      <w:r>
        <w:rPr>
          <w:rFonts w:hint="eastAsia" w:ascii="宋体" w:hAnsi="宋体" w:eastAsia="宋体" w:cs="宋体"/>
          <w:bCs/>
          <w:color w:val="auto"/>
          <w:sz w:val="24"/>
          <w:szCs w:val="24"/>
          <w:highlight w:val="none"/>
        </w:rPr>
        <w:t xml:space="preserve">壹份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具有同等法律效力。</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三</w:t>
      </w:r>
      <w:r>
        <w:rPr>
          <w:rFonts w:hint="eastAsia" w:ascii="宋体" w:hAnsi="宋体" w:eastAsia="宋体" w:cs="宋体"/>
          <w:bCs/>
          <w:color w:val="auto"/>
          <w:sz w:val="24"/>
          <w:szCs w:val="24"/>
          <w:highlight w:val="none"/>
        </w:rPr>
        <w:t xml:space="preserve">、合同生效：</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w:t>
      </w:r>
      <w:r>
        <w:rPr>
          <w:rFonts w:hint="eastAsia" w:ascii="宋体" w:hAnsi="宋体" w:eastAsia="宋体" w:cs="宋体"/>
          <w:bCs/>
          <w:color w:val="auto"/>
          <w:sz w:val="24"/>
          <w:szCs w:val="24"/>
          <w:highlight w:val="none"/>
          <w:u w:val="single"/>
          <w:lang w:eastAsia="zh-CN"/>
        </w:rPr>
        <w:t xml:space="preserve">甲乙</w:t>
      </w:r>
      <w:r>
        <w:rPr>
          <w:rFonts w:hint="eastAsia" w:ascii="宋体" w:hAnsi="宋体" w:eastAsia="宋体" w:cs="宋体"/>
          <w:bCs/>
          <w:color w:val="auto"/>
          <w:sz w:val="24"/>
          <w:szCs w:val="24"/>
          <w:highlight w:val="none"/>
          <w:u w:val="single"/>
        </w:rPr>
        <w:t xml:space="preserve">双方签字、盖章</w:t>
      </w:r>
      <w:r>
        <w:rPr>
          <w:rFonts w:hint="eastAsia" w:ascii="宋体" w:hAnsi="宋体" w:eastAsia="宋体" w:cs="宋体"/>
          <w:bCs/>
          <w:color w:val="auto"/>
          <w:sz w:val="24"/>
          <w:szCs w:val="24"/>
          <w:highlight w:val="none"/>
        </w:rPr>
        <w:t xml:space="preserve">生效。</w:t>
      </w:r>
      <w:r/>
    </w:p>
    <w:p>
      <w:pPr>
        <w:pStyle w:val="814"/>
        <w:numPr>
          <w:ilvl w:val="0"/>
          <w:numId w:val="0"/>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十四、</w:t>
      </w:r>
      <w:r>
        <w:rPr>
          <w:rFonts w:hint="eastAsia" w:ascii="宋体" w:hAnsi="宋体" w:eastAsia="宋体" w:cs="宋体"/>
          <w:bCs/>
          <w:color w:val="auto"/>
          <w:sz w:val="24"/>
          <w:szCs w:val="24"/>
          <w:highlight w:val="none"/>
        </w:rPr>
        <w:t xml:space="preserve">合同签订地点</w:t>
      </w:r>
      <w:r>
        <w:rPr>
          <w:rFonts w:hint="eastAsia" w:ascii="宋体" w:hAnsi="宋体" w:cs="宋体"/>
          <w:bCs/>
          <w:color w:val="auto"/>
          <w:sz w:val="24"/>
          <w:szCs w:val="24"/>
          <w:highlight w:val="none"/>
          <w:lang w:eastAsia="zh-CN"/>
        </w:rPr>
        <w:t xml:space="preserve">：</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甲</w:t>
      </w:r>
      <w:r>
        <w:rPr>
          <w:rFonts w:hint="eastAsia" w:ascii="宋体" w:hAnsi="宋体" w:eastAsia="宋体" w:cs="宋体"/>
          <w:bCs/>
          <w:color w:val="auto"/>
          <w:sz w:val="24"/>
          <w:szCs w:val="24"/>
          <w:highlight w:val="none"/>
        </w:rPr>
        <w:t xml:space="preserve">方（采购人）：（盖章）                   </w:t>
      </w:r>
      <w:r>
        <w:rPr>
          <w:rFonts w:hint="eastAsia" w:ascii="宋体" w:hAnsi="宋体" w:eastAsia="宋体" w:cs="宋体"/>
          <w:bCs/>
          <w:color w:val="auto"/>
          <w:sz w:val="24"/>
          <w:szCs w:val="24"/>
          <w:highlight w:val="none"/>
          <w:lang w:eastAsia="zh-CN"/>
        </w:rPr>
        <w:t xml:space="preserve">乙</w:t>
      </w:r>
      <w:r>
        <w:rPr>
          <w:rFonts w:hint="eastAsia" w:ascii="宋体" w:hAnsi="宋体" w:eastAsia="宋体" w:cs="宋体"/>
          <w:bCs/>
          <w:color w:val="auto"/>
          <w:sz w:val="24"/>
          <w:szCs w:val="24"/>
          <w:highlight w:val="none"/>
        </w:rPr>
        <w:t xml:space="preserve">方（</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Times New Roman"/>
          <w:bCs/>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法定（授权）代表人：</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年   月     日</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240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乙</w:t>
      </w:r>
      <w:r>
        <w:rPr>
          <w:rFonts w:hint="eastAsia" w:ascii="宋体" w:hAnsi="宋体" w:eastAsia="宋体" w:cs="宋体"/>
          <w:bCs/>
          <w:color w:val="auto"/>
          <w:sz w:val="24"/>
          <w:szCs w:val="24"/>
          <w:highlight w:val="none"/>
        </w:rPr>
        <w:t xml:space="preserve">方户名：</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乙</w:t>
      </w:r>
      <w:r>
        <w:rPr>
          <w:rFonts w:hint="eastAsia" w:ascii="宋体" w:hAnsi="宋体" w:eastAsia="宋体" w:cs="宋体"/>
          <w:bCs/>
          <w:color w:val="auto"/>
          <w:sz w:val="24"/>
          <w:szCs w:val="24"/>
          <w:highlight w:val="none"/>
        </w:rPr>
        <w:t xml:space="preserve">方开户银行：</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乙</w:t>
      </w:r>
      <w:r>
        <w:rPr>
          <w:rFonts w:hint="eastAsia" w:ascii="宋体" w:hAnsi="宋体" w:eastAsia="宋体" w:cs="宋体"/>
          <w:bCs/>
          <w:color w:val="auto"/>
          <w:sz w:val="24"/>
          <w:szCs w:val="24"/>
          <w:highlight w:val="none"/>
        </w:rPr>
        <w:t xml:space="preserve">方账号：</w:t>
      </w:r>
      <w:r/>
    </w:p>
    <w:p>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
          <w:bCs/>
          <w:color w:val="auto"/>
          <w:sz w:val="24"/>
          <w:szCs w:val="24"/>
          <w:highlight w:val="none"/>
          <w:lang w:eastAsia="zh-CN"/>
        </w:rPr>
        <w:t xml:space="preserve">甲乙</w:t>
      </w:r>
      <w:r>
        <w:rPr>
          <w:rFonts w:hint="eastAsia" w:ascii="宋体" w:hAnsi="宋体" w:eastAsia="宋体" w:cs="宋体"/>
          <w:b/>
          <w:color w:val="auto"/>
          <w:sz w:val="24"/>
          <w:szCs w:val="24"/>
          <w:highlight w:val="none"/>
        </w:rPr>
        <w:t xml:space="preserve">双方以本格式文本拟订合同</w:t>
      </w:r>
      <w:r>
        <w:rPr>
          <w:rFonts w:hint="eastAsia" w:ascii="宋体" w:hAnsi="宋体" w:eastAsia="宋体" w:cs="宋体"/>
          <w:b/>
          <w:color w:val="auto"/>
          <w:sz w:val="24"/>
          <w:szCs w:val="24"/>
          <w:highlight w:val="none"/>
          <w:lang w:eastAsia="zh-CN"/>
        </w:rPr>
        <w:t xml:space="preserve">。</w:t>
      </w:r>
      <w:r/>
    </w:p>
    <w:p>
      <w:pPr>
        <w:jc w:val="center"/>
        <w:rPr>
          <w:rFonts w:hint="eastAsia" w:ascii="黑体" w:eastAsia="黑体"/>
          <w:color w:val="auto"/>
          <w:sz w:val="32"/>
          <w:highlight w:val="none"/>
        </w:rPr>
      </w:pPr>
      <w:r>
        <w:rPr>
          <w:rFonts w:hint="eastAsia" w:ascii="黑体" w:eastAsia="黑体"/>
          <w:color w:val="auto"/>
          <w:sz w:val="32"/>
          <w:highlight w:val="none"/>
        </w:rPr>
      </w:r>
      <w:r/>
    </w:p>
    <w:p>
      <w:pPr>
        <w:jc w:val="center"/>
        <w:rPr>
          <w:rFonts w:hint="eastAsia" w:ascii="黑体" w:eastAsia="黑体"/>
          <w:color w:val="auto"/>
          <w:sz w:val="32"/>
          <w:highlight w:val="none"/>
        </w:rPr>
      </w:pPr>
      <w:r>
        <w:rPr>
          <w:rFonts w:hint="eastAsia" w:ascii="黑体" w:eastAsia="黑体"/>
          <w:color w:val="auto"/>
          <w:sz w:val="32"/>
          <w:highlight w:val="none"/>
        </w:rPr>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五、合同条款</w:t>
      </w:r>
      <w:r/>
    </w:p>
    <w:p>
      <w:pPr>
        <w:pStyle w:val="745"/>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根据采购编号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招标文件和该文件的中标通知书及</w:t>
      </w:r>
      <w:r>
        <w:rPr>
          <w:rFonts w:hint="eastAsia" w:ascii="宋体" w:hAnsi="宋体" w:eastAsia="宋体" w:cs="宋体"/>
          <w:bCs/>
          <w:color w:val="auto"/>
          <w:sz w:val="24"/>
          <w:szCs w:val="24"/>
          <w:highlight w:val="none"/>
          <w:lang w:eastAsia="zh-CN"/>
        </w:rPr>
        <w:t xml:space="preserve">乙</w:t>
      </w:r>
      <w:r>
        <w:rPr>
          <w:rFonts w:hint="eastAsia" w:ascii="宋体" w:hAnsi="宋体" w:eastAsia="宋体" w:cs="宋体"/>
          <w:bCs/>
          <w:color w:val="auto"/>
          <w:sz w:val="24"/>
          <w:szCs w:val="24"/>
          <w:highlight w:val="none"/>
        </w:rPr>
        <w:t xml:space="preserve">方投标文件，</w:t>
      </w:r>
      <w:r>
        <w:rPr>
          <w:rFonts w:hint="eastAsia" w:ascii="宋体" w:hAnsi="宋体" w:eastAsia="宋体" w:cs="宋体"/>
          <w:bCs/>
          <w:color w:val="auto"/>
          <w:sz w:val="24"/>
          <w:szCs w:val="24"/>
          <w:highlight w:val="none"/>
          <w:lang w:eastAsia="zh-CN"/>
        </w:rPr>
        <w:t xml:space="preserve">甲乙</w:t>
      </w:r>
      <w:r>
        <w:rPr>
          <w:rFonts w:hint="eastAsia" w:ascii="宋体" w:hAnsi="宋体" w:eastAsia="宋体" w:cs="宋体"/>
          <w:bCs/>
          <w:color w:val="auto"/>
          <w:sz w:val="24"/>
          <w:szCs w:val="24"/>
          <w:highlight w:val="none"/>
        </w:rPr>
        <w:t xml:space="preserve">双方就此次</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及相关问题，同意按下列条款规定执行。</w:t>
      </w:r>
      <w:r/>
    </w:p>
    <w:p>
      <w:pPr>
        <w:ind w:firstLine="236"/>
        <w:spacing w:line="360" w:lineRule="auto"/>
        <w:tabs>
          <w:tab w:val="left" w:pos="55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第一条：服务内容、数量、价款</w:t>
      </w:r>
      <w:r/>
    </w:p>
    <w:p>
      <w:pPr>
        <w:pStyle w:val="743"/>
        <w:numPr>
          <w:ilvl w:val="0"/>
          <w:numId w:val="0"/>
        </w:numPr>
        <w:jc w:val="center"/>
        <w:rPr>
          <w:rFonts w:hint="eastAsia"/>
          <w:color w:val="auto"/>
          <w:highlight w:val="none"/>
          <w:lang w:val="en-US" w:eastAsia="zh-CN"/>
        </w:rPr>
      </w:pPr>
      <w:r>
        <w:rPr>
          <w:rFonts w:hint="eastAsia"/>
          <w:color w:val="auto"/>
          <w:highlight w:val="none"/>
          <w:lang w:val="en-US" w:eastAsia="zh-CN"/>
        </w:rPr>
        <w:t xml:space="preserve">安镇街道非生活垃圾规范化处置项目</w:t>
      </w:r>
      <w:r/>
    </w:p>
    <w:tbl>
      <w:tblPr>
        <w:tblStyle w:val="763"/>
        <w:tblW w:w="0" w:type="auto"/>
        <w:tblInd w:w="6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04"/>
        <w:gridCol w:w="1485"/>
        <w:gridCol w:w="1590"/>
        <w:gridCol w:w="1605"/>
        <w:gridCol w:w="1156"/>
      </w:tblGrid>
      <w:tr>
        <w:trPr/>
        <w:tc>
          <w:tcPr>
            <w:tcW w:w="90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W w:w="190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tcW w:w="148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处置数量（吨/2年）</w:t>
            </w:r>
            <w:r/>
          </w:p>
        </w:tc>
        <w:tc>
          <w:tcPr>
            <w:tcW w:w="159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处置单价（元/吨）</w:t>
            </w:r>
            <w:r/>
          </w:p>
        </w:tc>
        <w:tc>
          <w:tcPr>
            <w:tcW w:w="160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总价（元）</w:t>
            </w:r>
            <w:r/>
          </w:p>
        </w:tc>
        <w:tc>
          <w:tcPr>
            <w:tcW w:w="115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421"/>
        </w:trPr>
        <w:tc>
          <w:tcPr>
            <w:tcW w:w="90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90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工业垃圾处置</w:t>
            </w:r>
            <w:r/>
          </w:p>
        </w:tc>
        <w:tc>
          <w:tcPr>
            <w:tcW w:w="1485"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7000</w:t>
            </w:r>
            <w:r/>
          </w:p>
        </w:tc>
        <w:tc>
          <w:tcPr>
            <w:tcW w:w="159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vertAlign w:val="baseline"/>
                <w:lang w:val="en-US" w:eastAsia="zh-CN" w:bidi="ar"/>
              </w:rPr>
            </w:r>
            <w:r/>
          </w:p>
        </w:tc>
        <w:tc>
          <w:tcPr>
            <w:tcW w:w="160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vertAlign w:val="baseline"/>
                <w:lang w:val="en-US" w:eastAsia="zh-CN" w:bidi="ar"/>
              </w:rPr>
            </w:r>
            <w:r/>
          </w:p>
        </w:tc>
        <w:tc>
          <w:tcPr>
            <w:tcW w:w="115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vertAlign w:val="baseline"/>
                <w:lang w:val="en-US" w:eastAsia="zh-CN" w:bidi="ar"/>
              </w:rPr>
            </w:r>
            <w:r/>
          </w:p>
        </w:tc>
      </w:tr>
      <w:tr>
        <w:trPr>
          <w:trHeight w:val="406"/>
        </w:trPr>
        <w:tc>
          <w:tcPr>
            <w:tcW w:w="90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90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建筑垃圾处置</w:t>
            </w:r>
            <w:r/>
          </w:p>
        </w:tc>
        <w:tc>
          <w:tcPr>
            <w:tcW w:w="148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W w:w="159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vertAlign w:val="baseline"/>
                <w:lang w:val="en-US" w:eastAsia="zh-CN" w:bidi="ar"/>
              </w:rPr>
            </w:r>
            <w:r/>
          </w:p>
        </w:tc>
        <w:tc>
          <w:tcPr>
            <w:tcW w:w="1605"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vertAlign w:val="baseline"/>
                <w:lang w:val="en-US" w:eastAsia="zh-CN" w:bidi="ar"/>
              </w:rPr>
            </w:r>
            <w:r/>
          </w:p>
        </w:tc>
        <w:tc>
          <w:tcPr>
            <w:tcW w:w="115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vertAlign w:val="baseline"/>
                <w:lang w:val="en-US" w:eastAsia="zh-CN" w:bidi="ar"/>
              </w:rPr>
            </w:r>
            <w:r/>
          </w:p>
        </w:tc>
      </w:tr>
      <w:tr>
        <w:trPr/>
        <w:tc>
          <w:tcPr>
            <w:gridSpan w:val="4"/>
            <w:tcW w:w="5880"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合计（元）</w:t>
            </w:r>
            <w:r/>
          </w:p>
        </w:tc>
        <w:tc>
          <w:tcPr>
            <w:tcW w:w="1605" w:type="dxa"/>
            <w:textDirection w:val="lrTb"/>
            <w:noWrap w:val="false"/>
          </w:tcPr>
          <w:p>
            <w:pPr>
              <w:contextualSpacing/>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vertAlign w:val="baseline"/>
                <w:lang w:val="en-US" w:eastAsia="zh-CN" w:bidi="ar"/>
              </w:rPr>
            </w:r>
            <w:r/>
          </w:p>
        </w:tc>
        <w:tc>
          <w:tcPr>
            <w:tcW w:w="1156" w:type="dxa"/>
            <w:textDirection w:val="lrTb"/>
            <w:noWrap w:val="false"/>
          </w:tcPr>
          <w:p>
            <w:pPr>
              <w:contextualSpacing/>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vertAlign w:val="baseline"/>
                <w:lang w:val="en-US" w:eastAsia="zh-CN" w:bidi="ar"/>
              </w:rPr>
            </w:r>
            <w:r/>
          </w:p>
        </w:tc>
      </w:tr>
    </w:tbl>
    <w:p>
      <w:pPr>
        <w:contextualSpacing/>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pStyle w:val="745"/>
        <w:ind w:left="0"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lang w:val="en-US" w:eastAsia="zh-CN" w:bidi="ar-SA"/>
        </w:rPr>
        <w:t xml:space="preserve">注：单价包含开挖、标的物过磅称重及运输、标的物的安全处置及验收、合格的处置验收报告、临时堆放点场地、人员工资及保险福利、税金、利润、管理费用及所包含的所有风险、责任等完成项目的一切费用；处置数量为预估量，最终按实际</w:t>
      </w:r>
      <w:r>
        <w:rPr>
          <w:rFonts w:hint="eastAsia" w:ascii="宋体" w:hAnsi="宋体" w:eastAsia="宋体" w:cs="宋体"/>
          <w:color w:val="auto"/>
          <w:sz w:val="24"/>
          <w:szCs w:val="24"/>
          <w:highlight w:val="none"/>
          <w:lang w:val="en-US" w:eastAsia="zh-CN" w:bidi="ar-SA"/>
        </w:rPr>
        <w:t xml:space="preserve">进场</w:t>
      </w:r>
      <w:r>
        <w:rPr>
          <w:rFonts w:hint="eastAsia" w:ascii="宋体" w:hAnsi="宋体" w:eastAsia="宋体" w:cs="宋体"/>
          <w:b w:val="0"/>
          <w:bCs w:val="0"/>
          <w:color w:val="auto"/>
          <w:sz w:val="24"/>
          <w:szCs w:val="24"/>
          <w:highlight w:val="none"/>
          <w:lang w:val="en-US" w:eastAsia="zh-CN" w:bidi="ar-SA"/>
        </w:rPr>
        <w:t xml:space="preserve">处置数量为准。</w:t>
      </w:r>
      <w:r/>
    </w:p>
    <w:p>
      <w:pPr>
        <w:numPr>
          <w:ilvl w:val="0"/>
          <w:numId w:val="5"/>
        </w:numPr>
        <w:ind w:firstLine="480"/>
        <w:jc w:val="left"/>
        <w:spacing w:line="360" w:lineRule="auto"/>
        <w:tabs>
          <w:tab w:val="left" w:pos="55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：工作质量要求：</w:t>
      </w:r>
      <w:r/>
    </w:p>
    <w:p>
      <w:pPr>
        <w:ind w:firstLine="360"/>
        <w:jc w:val="left"/>
        <w:spacing w:line="360" w:lineRule="auto"/>
        <w:tabs>
          <w:tab w:val="left" w:pos="55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服务质量符合</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要求及市、区部门的相关规程和规范要求。</w:t>
      </w:r>
      <w:r>
        <w:rPr>
          <w:rFonts w:hint="eastAsia" w:ascii="宋体" w:hAnsi="宋体" w:eastAsia="宋体" w:cs="宋体"/>
          <w:color w:val="auto"/>
          <w:sz w:val="24"/>
          <w:highlight w:val="none"/>
          <w:lang w:eastAsia="zh-CN"/>
        </w:rPr>
        <w:t xml:space="preserve">包括但不限于《中华人民共和国环境保护法》《中华人民共和国固体废物污染环境防治法》《江苏省固体废物污染环境防治条例》《关于坚决遏制固体废物非法转移和倾倒进一步加强危险废物全过程监管的通知》（环办土壤函〔2018〕266 号）等国家、行业、地方相关规定。</w:t>
      </w:r>
      <w:r/>
    </w:p>
    <w:p>
      <w:pPr>
        <w:ind w:firstLine="482"/>
        <w:jc w:val="left"/>
        <w:spacing w:line="360" w:lineRule="auto"/>
        <w:tabs>
          <w:tab w:val="left" w:pos="55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第三条：</w:t>
      </w:r>
      <w:r>
        <w:rPr>
          <w:rFonts w:hint="eastAsia" w:ascii="宋体" w:hAnsi="宋体" w:eastAsia="宋体" w:cs="宋体"/>
          <w:b/>
          <w:bCs/>
          <w:color w:val="auto"/>
          <w:sz w:val="24"/>
          <w:highlight w:val="none"/>
          <w:lang w:eastAsia="zh-CN"/>
        </w:rPr>
        <w:t xml:space="preserve">合同</w:t>
      </w:r>
      <w:r>
        <w:rPr>
          <w:rFonts w:hint="eastAsia" w:ascii="宋体" w:hAnsi="宋体" w:eastAsia="宋体" w:cs="宋体"/>
          <w:b/>
          <w:bCs/>
          <w:color w:val="auto"/>
          <w:sz w:val="24"/>
          <w:highlight w:val="none"/>
        </w:rPr>
        <w:t xml:space="preserve">履行时间、地点</w:t>
      </w:r>
      <w:r/>
    </w:p>
    <w:p>
      <w:pPr>
        <w:pStyle w:val="74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合同履行时间：</w:t>
      </w:r>
      <w:r>
        <w:rPr>
          <w:rFonts w:hint="eastAsia" w:ascii="宋体" w:hAnsi="宋体" w:eastAsia="宋体" w:cs="宋体"/>
          <w:color w:val="auto"/>
          <w:highlight w:val="none"/>
          <w:lang w:val="en-US" w:eastAsia="zh-CN"/>
        </w:rPr>
        <w:t xml:space="preserve">2年，</w:t>
      </w:r>
      <w:r>
        <w:rPr>
          <w:rFonts w:hint="eastAsia" w:ascii="宋体" w:hAnsi="宋体" w:eastAsia="宋体" w:cs="宋体"/>
          <w:color w:val="auto"/>
          <w:highlight w:val="none"/>
        </w:rPr>
        <w:t xml:space="preserve">自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日至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合同履行地点：</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361"/>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第四条：验收时间、组织</w:t>
      </w:r>
      <w:r/>
    </w:p>
    <w:p>
      <w:pPr>
        <w:ind w:left="-181" w:right="-178" w:firstLine="720"/>
        <w:spacing w:line="360" w:lineRule="auto"/>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乙方应</w:t>
      </w:r>
      <w:r>
        <w:rPr>
          <w:rFonts w:hint="eastAsia" w:ascii="宋体" w:hAnsi="宋体" w:eastAsia="宋体" w:cs="宋体"/>
          <w:b w:val="0"/>
          <w:bCs w:val="0"/>
          <w:color w:val="auto"/>
          <w:sz w:val="24"/>
          <w:highlight w:val="none"/>
          <w:lang w:val="en-US" w:eastAsia="zh-CN"/>
        </w:rPr>
        <w:t xml:space="preserve">在合同履约期间，积极配合甲方进行组织验收，</w:t>
      </w:r>
      <w:r>
        <w:rPr>
          <w:rFonts w:hint="eastAsia" w:ascii="宋体" w:hAnsi="宋体" w:eastAsia="宋体" w:cs="宋体"/>
          <w:b w:val="0"/>
          <w:bCs w:val="0"/>
          <w:color w:val="auto"/>
          <w:sz w:val="24"/>
          <w:highlight w:val="none"/>
        </w:rPr>
        <w:t xml:space="preserve">验收标准应符合国家、地方、行业的标准，</w:t>
      </w:r>
      <w:r>
        <w:rPr>
          <w:rFonts w:hint="eastAsia" w:ascii="宋体" w:hAnsi="宋体" w:eastAsia="宋体" w:cs="宋体"/>
          <w:b w:val="0"/>
          <w:bCs w:val="0"/>
          <w:color w:val="auto"/>
          <w:sz w:val="24"/>
          <w:highlight w:val="none"/>
          <w:lang w:eastAsia="zh-CN"/>
        </w:rPr>
        <w:t xml:space="preserve">甲方有权委托具备资质的第三方审计单位进行组织验收，乙方应无条件配合并提供相关证明材料。</w:t>
      </w:r>
      <w:r/>
    </w:p>
    <w:p>
      <w:pPr>
        <w:ind w:firstLine="504"/>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第五条：付款方式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合同价款按固定单价结算，垃圾处置费用按垃圾实际处置数量及跟踪审计结果支付，处置费用每个季度支付一次，当季度支付上一季度费用</w:t>
      </w:r>
      <w:r>
        <w:rPr>
          <w:rFonts w:hint="eastAsia" w:ascii="宋体" w:hAnsi="宋体" w:eastAsia="宋体" w:cs="宋体"/>
          <w:bCs/>
          <w:color w:val="auto"/>
          <w:sz w:val="24"/>
          <w:highlight w:val="none"/>
        </w:rPr>
        <w:t xml:space="preserve">。</w:t>
      </w:r>
      <w:r/>
    </w:p>
    <w:p>
      <w:pPr>
        <w:ind w:firstLine="504"/>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第六条：履约保证金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收取履约保证金形式：</w:t>
      </w:r>
      <w:r>
        <w:rPr>
          <w:rFonts w:hint="eastAsia" w:ascii="宋体" w:hAnsi="宋体" w:eastAsia="宋体" w:cs="宋体"/>
          <w:color w:val="auto"/>
          <w:sz w:val="24"/>
          <w:szCs w:val="24"/>
          <w:highlight w:val="none"/>
          <w:u w:val="single"/>
        </w:rPr>
        <w:t xml:space="preserve">以保函等非现金形式缴纳或提交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收取履约保证金金额：</w:t>
      </w:r>
      <w:r>
        <w:rPr>
          <w:rFonts w:hint="eastAsia" w:ascii="宋体" w:hAnsi="宋体" w:eastAsia="宋体" w:cs="宋体"/>
          <w:color w:val="auto"/>
          <w:sz w:val="24"/>
          <w:szCs w:val="24"/>
          <w:highlight w:val="none"/>
          <w:u w:val="single"/>
        </w:rPr>
        <w:t xml:space="preserve">合同价款的10%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履约担保期限：</w:t>
      </w:r>
      <w:r>
        <w:rPr>
          <w:rFonts w:hint="eastAsia" w:ascii="宋体" w:hAnsi="宋体" w:eastAsia="宋体" w:cs="宋体"/>
          <w:color w:val="auto"/>
          <w:sz w:val="24"/>
          <w:szCs w:val="24"/>
          <w:highlight w:val="none"/>
          <w:u w:val="single"/>
        </w:rPr>
        <w:t xml:space="preserve">履约保证金将在服务完毕并</w:t>
      </w:r>
      <w:r>
        <w:rPr>
          <w:rFonts w:hint="eastAsia" w:ascii="宋体" w:hAnsi="宋体" w:eastAsia="宋体" w:cs="宋体"/>
          <w:color w:val="auto"/>
          <w:sz w:val="24"/>
          <w:szCs w:val="24"/>
          <w:highlight w:val="none"/>
          <w:u w:val="single"/>
          <w:lang w:val="en-US" w:eastAsia="zh-CN"/>
        </w:rPr>
        <w:t xml:space="preserve">审计</w:t>
      </w:r>
      <w:r>
        <w:rPr>
          <w:rFonts w:hint="eastAsia" w:ascii="宋体" w:hAnsi="宋体" w:eastAsia="宋体" w:cs="宋体"/>
          <w:color w:val="auto"/>
          <w:sz w:val="24"/>
          <w:szCs w:val="24"/>
          <w:highlight w:val="none"/>
          <w:u w:val="single"/>
        </w:rPr>
        <w:t xml:space="preserve">合格后无息退回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履约保证金的缴纳时间：</w:t>
      </w:r>
      <w:r>
        <w:rPr>
          <w:rFonts w:hint="eastAsia" w:ascii="宋体" w:hAnsi="宋体" w:eastAsia="宋体" w:cs="宋体"/>
          <w:color w:val="auto"/>
          <w:sz w:val="24"/>
          <w:szCs w:val="24"/>
          <w:highlight w:val="none"/>
          <w:u w:val="single"/>
          <w:lang w:eastAsia="zh-CN"/>
        </w:rPr>
        <w:t xml:space="preserve">乙</w:t>
      </w:r>
      <w:r>
        <w:rPr>
          <w:rFonts w:hint="eastAsia" w:ascii="宋体" w:hAnsi="宋体" w:eastAsia="宋体" w:cs="宋体"/>
          <w:color w:val="auto"/>
          <w:sz w:val="24"/>
          <w:szCs w:val="24"/>
          <w:highlight w:val="none"/>
          <w:u w:val="single"/>
        </w:rPr>
        <w:t xml:space="preserve">方在签订合同后5个工作日内，向</w:t>
      </w:r>
      <w:r>
        <w:rPr>
          <w:rFonts w:hint="eastAsia" w:ascii="宋体" w:hAnsi="宋体" w:eastAsia="宋体" w:cs="宋体"/>
          <w:color w:val="auto"/>
          <w:sz w:val="24"/>
          <w:szCs w:val="24"/>
          <w:highlight w:val="none"/>
          <w:u w:val="single"/>
          <w:lang w:eastAsia="zh-CN"/>
        </w:rPr>
        <w:t xml:space="preserve">甲</w:t>
      </w:r>
      <w:r>
        <w:rPr>
          <w:rFonts w:hint="eastAsia" w:ascii="宋体" w:hAnsi="宋体" w:eastAsia="宋体" w:cs="宋体"/>
          <w:color w:val="auto"/>
          <w:sz w:val="24"/>
          <w:szCs w:val="24"/>
          <w:highlight w:val="none"/>
          <w:u w:val="single"/>
        </w:rPr>
        <w:t xml:space="preserve">方提交履约保证金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退付办法：</w:t>
      </w:r>
      <w:r>
        <w:rPr>
          <w:rFonts w:hint="eastAsia" w:ascii="宋体" w:hAnsi="宋体" w:eastAsia="宋体" w:cs="宋体"/>
          <w:color w:val="auto"/>
          <w:sz w:val="24"/>
          <w:szCs w:val="24"/>
          <w:highlight w:val="none"/>
          <w:u w:val="single"/>
        </w:rPr>
        <w:t xml:space="preserve">与</w:t>
      </w:r>
      <w:r>
        <w:rPr>
          <w:rFonts w:hint="eastAsia" w:ascii="宋体" w:hAnsi="宋体" w:eastAsia="宋体" w:cs="宋体"/>
          <w:color w:val="auto"/>
          <w:sz w:val="24"/>
          <w:szCs w:val="24"/>
          <w:highlight w:val="none"/>
          <w:u w:val="single"/>
          <w:lang w:eastAsia="zh-CN"/>
        </w:rPr>
        <w:t xml:space="preserve">乙</w:t>
      </w:r>
      <w:r>
        <w:rPr>
          <w:rFonts w:hint="eastAsia" w:ascii="宋体" w:hAnsi="宋体" w:eastAsia="宋体" w:cs="宋体"/>
          <w:color w:val="auto"/>
          <w:sz w:val="24"/>
          <w:szCs w:val="24"/>
          <w:highlight w:val="none"/>
          <w:u w:val="single"/>
        </w:rPr>
        <w:t xml:space="preserve">方提交履约保证金的方式相同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rPr>
          <w:rFonts w:hint="eastAsia" w:ascii="宋体" w:hAnsi="宋体" w:eastAsia="宋体" w:cs="宋体"/>
          <w:color w:val="auto"/>
          <w:sz w:val="24"/>
          <w:szCs w:val="24"/>
          <w:highlight w:val="none"/>
          <w:u w:val="single"/>
        </w:rPr>
        <w:t xml:space="preserve">①由于中标</w:t>
      </w:r>
      <w:r>
        <w:rPr>
          <w:rFonts w:hint="eastAsia" w:ascii="宋体" w:hAnsi="宋体" w:eastAsia="宋体" w:cs="Times New Roman"/>
          <w:bCs/>
          <w:color w:val="auto"/>
          <w:sz w:val="24"/>
          <w:szCs w:val="24"/>
          <w:highlight w:val="none"/>
          <w:u w:val="single"/>
        </w:rPr>
        <w:t xml:space="preserve">供应商</w:t>
      </w:r>
      <w:r>
        <w:rPr>
          <w:rFonts w:hint="eastAsia" w:ascii="宋体" w:hAnsi="宋体" w:eastAsia="宋体" w:cs="宋体"/>
          <w:color w:val="auto"/>
          <w:sz w:val="24"/>
          <w:szCs w:val="24"/>
          <w:highlight w:val="none"/>
          <w:u w:val="single"/>
        </w:rPr>
        <w:t xml:space="preserve">的原因不能履约的，②在履行合同期间发生重大安全事故，给</w:t>
      </w:r>
      <w:r>
        <w:rPr>
          <w:rFonts w:hint="eastAsia" w:ascii="宋体" w:hAnsi="宋体" w:eastAsia="宋体" w:cs="宋体"/>
          <w:color w:val="auto"/>
          <w:sz w:val="24"/>
          <w:szCs w:val="24"/>
          <w:highlight w:val="none"/>
          <w:u w:val="single"/>
          <w:lang w:val="en-US" w:eastAsia="zh-CN"/>
        </w:rPr>
        <w:t xml:space="preserve">甲方</w:t>
      </w:r>
      <w:r>
        <w:rPr>
          <w:rFonts w:hint="eastAsia" w:ascii="宋体" w:hAnsi="宋体" w:eastAsia="宋体" w:cs="宋体"/>
          <w:color w:val="auto"/>
          <w:sz w:val="24"/>
          <w:szCs w:val="24"/>
          <w:highlight w:val="none"/>
          <w:u w:val="single"/>
        </w:rPr>
        <w:t xml:space="preserve">造成不良影响和严重经济损失的</w:t>
      </w:r>
      <w:r/>
    </w:p>
    <w:p>
      <w:pPr>
        <w:ind w:firstLine="501"/>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逾期退还履约保证金的违约责任：</w:t>
      </w:r>
      <w:r>
        <w:rPr>
          <w:rFonts w:hint="eastAsia" w:ascii="宋体" w:hAnsi="宋体" w:eastAsia="宋体" w:cs="宋体"/>
          <w:color w:val="auto"/>
          <w:sz w:val="24"/>
          <w:szCs w:val="24"/>
          <w:highlight w:val="none"/>
          <w:u w:val="single"/>
        </w:rPr>
        <w:t xml:space="preserve">承担履约保证金金额千分之二/天的违约</w:t>
      </w:r>
      <w:r/>
    </w:p>
    <w:p>
      <w:pPr>
        <w:ind w:firstLine="504"/>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第七条：售后服务</w:t>
      </w:r>
      <w:r/>
    </w:p>
    <w:p>
      <w:pPr>
        <w:ind w:left="-176" w:right="-176" w:firstLine="590"/>
        <w:spacing w:line="360" w:lineRule="auto"/>
        <w:rPr>
          <w:rFonts w:hint="eastAsia" w:ascii="宋体" w:hAnsi="宋体" w:eastAsia="宋体" w:cs="宋体"/>
          <w:color w:val="auto"/>
          <w:sz w:val="24"/>
          <w:highlight w:val="none"/>
        </w:rPr>
      </w:pPr>
      <w:r>
        <w:rPr>
          <w:rStyle w:val="1395"/>
          <w:rFonts w:hint="eastAsia" w:ascii="宋体" w:hAnsi="宋体" w:eastAsia="宋体" w:cs="宋体"/>
          <w:color w:val="auto"/>
          <w:highlight w:val="none"/>
        </w:rPr>
        <w:t xml:space="preserve">在服务期限内，乙方应该确保服务范围内的质量标准符合本招标文件要求。当出现问题时，乙方应承诺在</w:t>
      </w:r>
      <w:r>
        <w:rPr>
          <w:rStyle w:val="1395"/>
          <w:rFonts w:hint="eastAsia" w:ascii="宋体" w:hAnsi="宋体" w:eastAsia="宋体" w:cs="宋体"/>
          <w:color w:val="auto"/>
          <w:highlight w:val="none"/>
          <w:u w:val="single"/>
        </w:rPr>
        <w:t xml:space="preserve">    </w:t>
      </w:r>
      <w:r>
        <w:rPr>
          <w:rStyle w:val="1395"/>
          <w:rFonts w:hint="eastAsia" w:ascii="宋体" w:hAnsi="宋体" w:eastAsia="宋体" w:cs="宋体"/>
          <w:color w:val="auto"/>
          <w:highlight w:val="none"/>
        </w:rPr>
        <w:t xml:space="preserve">小时内响应并提出解决方案，</w:t>
      </w:r>
      <w:r>
        <w:rPr>
          <w:rStyle w:val="1395"/>
          <w:rFonts w:hint="eastAsia" w:ascii="宋体" w:hAnsi="宋体" w:eastAsia="宋体" w:cs="宋体"/>
          <w:color w:val="auto"/>
          <w:highlight w:val="none"/>
          <w:u w:val="single"/>
        </w:rPr>
        <w:t xml:space="preserve">    </w:t>
      </w:r>
      <w:r>
        <w:rPr>
          <w:rStyle w:val="1395"/>
          <w:rFonts w:hint="eastAsia" w:ascii="宋体" w:hAnsi="宋体" w:eastAsia="宋体" w:cs="宋体"/>
          <w:color w:val="auto"/>
          <w:highlight w:val="none"/>
        </w:rPr>
        <w:t xml:space="preserve">小时之内到现场对存在问题进行处理，并提出相应防范措施。</w:t>
      </w:r>
      <w:r/>
    </w:p>
    <w:p>
      <w:pPr>
        <w:ind w:firstLine="481"/>
        <w:jc w:val="left"/>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第八条：</w:t>
      </w:r>
      <w:r>
        <w:rPr>
          <w:rFonts w:hint="eastAsia" w:ascii="宋体" w:hAnsi="宋体" w:eastAsia="宋体" w:cs="宋体"/>
          <w:color w:val="auto"/>
          <w:sz w:val="24"/>
          <w:highlight w:val="none"/>
        </w:rPr>
        <w:t xml:space="preserve">乙方</w:t>
      </w:r>
      <w:r>
        <w:rPr>
          <w:rFonts w:hint="eastAsia" w:ascii="宋体" w:hAnsi="宋体" w:eastAsia="宋体" w:cs="宋体"/>
          <w:bCs/>
          <w:color w:val="auto"/>
          <w:sz w:val="24"/>
          <w:highlight w:val="none"/>
        </w:rPr>
        <w:t xml:space="preserve">应自行承担项目实施过程中的安全责任，</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rPr>
        <w:t xml:space="preserve">在任何情况下不承担任何责任。</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highlight w:val="none"/>
        </w:rPr>
        <w:t xml:space="preserve">第</w:t>
      </w:r>
      <w:r>
        <w:rPr>
          <w:rFonts w:hint="eastAsia" w:ascii="宋体" w:hAnsi="宋体" w:eastAsia="宋体" w:cs="宋体"/>
          <w:b/>
          <w:color w:val="auto"/>
          <w:sz w:val="24"/>
          <w:highlight w:val="none"/>
          <w:lang w:eastAsia="zh-CN"/>
        </w:rPr>
        <w:t xml:space="preserve">九</w:t>
      </w:r>
      <w:r>
        <w:rPr>
          <w:rFonts w:hint="eastAsia" w:ascii="宋体" w:hAnsi="宋体" w:eastAsia="宋体" w:cs="宋体"/>
          <w:b/>
          <w:bCs/>
          <w:color w:val="auto"/>
          <w:sz w:val="24"/>
          <w:szCs w:val="24"/>
          <w:highlight w:val="none"/>
        </w:rPr>
        <w:t xml:space="preserve">条</w:t>
      </w:r>
      <w:r>
        <w:rPr>
          <w:rFonts w:hint="eastAsia" w:ascii="宋体" w:hAnsi="宋体" w:eastAsia="宋体" w:cs="宋体"/>
          <w:b/>
          <w:bCs/>
          <w:color w:val="auto"/>
          <w:sz w:val="24"/>
          <w:szCs w:val="24"/>
          <w:highlight w:val="none"/>
          <w:lang w:eastAsia="zh-CN"/>
        </w:rPr>
        <w:t xml:space="preserve">：管理及服务要求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临时堆放点要求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在签订合同后10天内在</w:t>
      </w:r>
      <w:r>
        <w:rPr>
          <w:rFonts w:hint="eastAsia" w:ascii="宋体" w:hAnsi="宋体" w:eastAsia="宋体" w:cs="宋体"/>
          <w:color w:val="auto"/>
          <w:sz w:val="24"/>
          <w:szCs w:val="24"/>
          <w:highlight w:val="none"/>
          <w:lang w:eastAsia="zh-CN"/>
        </w:rPr>
        <w:t xml:space="preserve">安镇</w:t>
      </w:r>
      <w:r>
        <w:rPr>
          <w:rFonts w:hint="eastAsia" w:ascii="宋体" w:hAnsi="宋体" w:eastAsia="宋体" w:cs="宋体"/>
          <w:color w:val="auto"/>
          <w:sz w:val="24"/>
          <w:szCs w:val="24"/>
          <w:highlight w:val="none"/>
        </w:rPr>
        <w:t xml:space="preserve">辖区范围内确定临时堆放点，占地面积</w:t>
      </w:r>
      <w:r>
        <w:rPr>
          <w:rFonts w:hint="eastAsia" w:ascii="宋体" w:hAnsi="宋体" w:eastAsia="宋体" w:cs="宋体"/>
          <w:color w:val="auto"/>
          <w:sz w:val="24"/>
          <w:szCs w:val="24"/>
          <w:highlight w:val="none"/>
          <w:lang w:eastAsia="zh-CN"/>
        </w:rPr>
        <w:t xml:space="preserve">不得少于</w:t>
      </w:r>
      <w:r>
        <w:rPr>
          <w:rFonts w:hint="eastAsia" w:ascii="宋体" w:hAnsi="宋体" w:eastAsia="宋体" w:cs="宋体"/>
          <w:color w:val="auto"/>
          <w:sz w:val="24"/>
          <w:szCs w:val="24"/>
          <w:highlight w:val="none"/>
          <w:lang w:val="en-US" w:eastAsia="zh-CN"/>
        </w:rPr>
        <w:t xml:space="preserve">800</w:t>
      </w:r>
      <w:r>
        <w:rPr>
          <w:rFonts w:hint="eastAsia" w:ascii="宋体" w:hAnsi="宋体" w:eastAsia="宋体" w:cs="宋体"/>
          <w:color w:val="auto"/>
          <w:sz w:val="24"/>
          <w:szCs w:val="24"/>
          <w:highlight w:val="none"/>
        </w:rPr>
        <w:t xml:space="preserve">㎡，场地租金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水电费、场地维护维修费等其他费用</w:t>
      </w:r>
      <w:r>
        <w:rPr>
          <w:rFonts w:hint="eastAsia" w:ascii="宋体" w:hAnsi="宋体" w:eastAsia="宋体" w:cs="宋体"/>
          <w:color w:val="auto"/>
          <w:sz w:val="24"/>
          <w:szCs w:val="24"/>
          <w:highlight w:val="none"/>
          <w:lang w:val="en-US" w:eastAsia="zh-CN"/>
        </w:rPr>
        <w:t xml:space="preserve">包含在固定单价内，甲方不再另行支付任何费用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临时堆放点要求：满足封闭式垃圾临时堆存、分拣、打包、中转需求</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；附属设施</w:t>
      </w:r>
      <w:r>
        <w:rPr>
          <w:rFonts w:hint="eastAsia" w:ascii="宋体" w:hAnsi="宋体" w:eastAsia="宋体" w:cs="宋体"/>
          <w:color w:val="auto"/>
          <w:sz w:val="24"/>
          <w:szCs w:val="24"/>
          <w:highlight w:val="none"/>
          <w:lang w:eastAsia="zh-CN"/>
        </w:rPr>
        <w:t xml:space="preserve">包括但不限于</w:t>
      </w:r>
      <w:r>
        <w:rPr>
          <w:rFonts w:hint="eastAsia" w:ascii="宋体" w:hAnsi="宋体" w:eastAsia="宋体" w:cs="宋体"/>
          <w:color w:val="auto"/>
          <w:sz w:val="24"/>
          <w:szCs w:val="24"/>
          <w:highlight w:val="none"/>
        </w:rPr>
        <w:t xml:space="preserve">围墙、绿化、雨污水管网、其他环卫作业设施等；为本项目提供功能辅助</w:t>
      </w:r>
      <w:r>
        <w:rPr>
          <w:rFonts w:hint="eastAsia" w:ascii="宋体" w:hAnsi="宋体" w:eastAsia="宋体" w:cs="宋体"/>
          <w:color w:val="auto"/>
          <w:sz w:val="24"/>
          <w:szCs w:val="24"/>
          <w:highlight w:val="none"/>
          <w:lang w:eastAsia="zh-CN"/>
        </w:rPr>
        <w:t xml:space="preserve">的包括但不限于</w:t>
      </w:r>
      <w:r>
        <w:rPr>
          <w:rFonts w:hint="eastAsia" w:ascii="宋体" w:hAnsi="宋体" w:eastAsia="宋体" w:cs="宋体"/>
          <w:color w:val="auto"/>
          <w:sz w:val="24"/>
          <w:szCs w:val="24"/>
          <w:highlight w:val="none"/>
        </w:rPr>
        <w:t xml:space="preserve">地磅、垃圾分拣设备、监控、场地冲洗设备等。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临时堆放点设立需满足本项目需求，</w:t>
      </w:r>
      <w:r>
        <w:rPr>
          <w:rFonts w:hint="eastAsia" w:ascii="宋体" w:hAnsi="宋体" w:eastAsia="宋体" w:cs="宋体"/>
          <w:color w:val="auto"/>
          <w:sz w:val="24"/>
          <w:szCs w:val="24"/>
          <w:highlight w:val="none"/>
          <w:lang w:val="en-US" w:eastAsia="zh-CN"/>
        </w:rPr>
        <w:t xml:space="preserve">乙方未按要求设立</w:t>
      </w:r>
      <w:r>
        <w:rPr>
          <w:rFonts w:hint="eastAsia" w:ascii="宋体" w:hAnsi="宋体" w:eastAsia="宋体" w:cs="宋体"/>
          <w:color w:val="auto"/>
          <w:sz w:val="24"/>
          <w:szCs w:val="24"/>
          <w:highlight w:val="none"/>
        </w:rPr>
        <w:t xml:space="preserve">临时堆放点每拖延一天罚款5000元/天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拖延满20天</w:t>
      </w:r>
      <w:r>
        <w:rPr>
          <w:rFonts w:hint="eastAsia" w:ascii="宋体" w:hAnsi="宋体" w:eastAsia="宋体" w:cs="宋体"/>
          <w:color w:val="auto"/>
          <w:sz w:val="24"/>
          <w:szCs w:val="24"/>
          <w:highlight w:val="none"/>
          <w:lang w:eastAsia="zh-CN"/>
        </w:rPr>
        <w:t xml:space="preserve">甲方有权解除合同，由此产生的全部责任由乙方承担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需有专门人员维持临时堆放营运管理，人员配备与营运方案须满足</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基础需求。</w:t>
      </w:r>
      <w:r/>
    </w:p>
    <w:p>
      <w:pPr>
        <w:ind w:firstLine="482"/>
        <w:jc w:val="left"/>
        <w:keepLines w:val="0"/>
        <w:keepNext w:val="0"/>
        <w:pageBreakBefore w:val="0"/>
        <w:spacing w:before="100" w:after="100" w:line="360" w:lineRule="auto"/>
        <w:shd w:val="clear" w:color="auto" w:fill="ffffff"/>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zh-CN"/>
        </w:rPr>
        <w:t xml:space="preserve">运行管理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车辆进场及称重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）运输要求：</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负责将</w:t>
      </w:r>
      <w:r>
        <w:rPr>
          <w:rFonts w:hint="eastAsia" w:ascii="宋体" w:hAnsi="宋体" w:eastAsia="宋体" w:cs="宋体"/>
          <w:color w:val="auto"/>
          <w:sz w:val="24"/>
          <w:szCs w:val="24"/>
          <w:highlight w:val="none"/>
        </w:rPr>
        <w:t xml:space="preserve">产出的</w:t>
      </w:r>
      <w:r>
        <w:rPr>
          <w:rFonts w:hint="eastAsia" w:ascii="宋体" w:hAnsi="宋体" w:eastAsia="宋体" w:cs="宋体"/>
          <w:color w:val="auto"/>
          <w:sz w:val="24"/>
          <w:szCs w:val="24"/>
          <w:highlight w:val="none"/>
          <w:lang w:eastAsia="zh-CN"/>
        </w:rPr>
        <w:t xml:space="preserve">工业</w:t>
      </w:r>
      <w:r>
        <w:rPr>
          <w:rFonts w:hint="eastAsia" w:ascii="宋体" w:hAnsi="宋体" w:eastAsia="宋体" w:cs="宋体"/>
          <w:color w:val="auto"/>
          <w:sz w:val="24"/>
          <w:szCs w:val="24"/>
          <w:highlight w:val="none"/>
        </w:rPr>
        <w:t xml:space="preserve">垃圾、建筑垃圾运输至临时堆放点。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）进场票据</w:t>
      </w:r>
      <w:r>
        <w:rPr>
          <w:rFonts w:hint="eastAsia" w:ascii="宋体" w:hAnsi="宋体" w:eastAsia="宋体" w:cs="宋体"/>
          <w:color w:val="auto"/>
          <w:sz w:val="24"/>
          <w:szCs w:val="24"/>
          <w:highlight w:val="none"/>
          <w:lang w:eastAsia="zh-CN"/>
        </w:rPr>
        <w:t xml:space="preserve">：票据由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负责管理及发放，</w:t>
      </w:r>
      <w:r>
        <w:rPr>
          <w:rFonts w:hint="eastAsia" w:ascii="宋体" w:hAnsi="宋体" w:eastAsia="宋体" w:cs="宋体"/>
          <w:color w:val="auto"/>
          <w:sz w:val="24"/>
          <w:szCs w:val="24"/>
          <w:highlight w:val="none"/>
        </w:rPr>
        <w:t xml:space="preserve">所有车辆必须凭票进场，票据</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标明垃圾来源地、垃圾成分、重量、车牌号码及运输时间，票据须由车辆驾驶员以及相关负责人签字盖章，票据信息完善后方可</w:t>
      </w:r>
      <w:r>
        <w:rPr>
          <w:rFonts w:hint="eastAsia" w:ascii="宋体" w:hAnsi="宋体" w:eastAsia="宋体" w:cs="宋体"/>
          <w:color w:val="auto"/>
          <w:sz w:val="24"/>
          <w:szCs w:val="24"/>
          <w:highlight w:val="none"/>
          <w:lang w:eastAsia="zh-CN"/>
        </w:rPr>
        <w:t xml:space="preserve">进场</w:t>
      </w:r>
      <w:r>
        <w:rPr>
          <w:rFonts w:hint="eastAsia" w:ascii="宋体" w:hAnsi="宋体" w:eastAsia="宋体" w:cs="宋体"/>
          <w:color w:val="auto"/>
          <w:sz w:val="24"/>
          <w:szCs w:val="24"/>
          <w:highlight w:val="none"/>
        </w:rPr>
        <w:t xml:space="preserve">。票据分为三联，</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、来源单位、临时堆放点各留一联。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（3）车辆称重：车辆进场后立即过磅称重，由临时堆放点专人对车辆信息、垃圾来源、垃圾成分及重量进行记录形成台账，并出具磅单票据，经由车辆驾驶员签字确认后返还属地</w:t>
      </w:r>
      <w:r>
        <w:rPr>
          <w:rFonts w:hint="eastAsia" w:ascii="宋体" w:hAnsi="宋体" w:eastAsia="宋体" w:cs="宋体"/>
          <w:color w:val="auto"/>
          <w:sz w:val="24"/>
          <w:szCs w:val="24"/>
          <w:highlight w:val="none"/>
          <w:lang w:eastAsia="zh-CN"/>
        </w:rPr>
        <w:t xml:space="preserve">负责部门</w:t>
      </w:r>
      <w:r>
        <w:rPr>
          <w:rFonts w:hint="eastAsia" w:ascii="宋体" w:hAnsi="宋体" w:eastAsia="宋体" w:cs="宋体"/>
          <w:color w:val="auto"/>
          <w:sz w:val="24"/>
          <w:szCs w:val="24"/>
          <w:highlight w:val="none"/>
        </w:rPr>
        <w:t xml:space="preserve">留存保管，作为结算依据。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垃圾分拣及外运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（1）现场开挖：部分垃圾可能需要进行开挖</w:t>
      </w:r>
      <w:r>
        <w:rPr>
          <w:rFonts w:hint="eastAsia" w:ascii="宋体" w:hAnsi="宋体" w:eastAsia="宋体" w:cs="宋体"/>
          <w:color w:val="auto"/>
          <w:sz w:val="24"/>
          <w:szCs w:val="24"/>
          <w:highlight w:val="none"/>
          <w:lang w:eastAsia="zh-CN"/>
        </w:rPr>
        <w:t xml:space="preserve">、装袋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报价包含</w:t>
      </w:r>
      <w:r>
        <w:rPr>
          <w:rFonts w:hint="eastAsia" w:ascii="宋体" w:hAnsi="宋体" w:eastAsia="宋体" w:cs="宋体"/>
          <w:color w:val="auto"/>
          <w:sz w:val="24"/>
          <w:szCs w:val="24"/>
          <w:highlight w:val="none"/>
        </w:rPr>
        <w:t xml:space="preserve">此部分费用，且应备有挖机、</w:t>
      </w:r>
      <w:r>
        <w:rPr>
          <w:rFonts w:hint="eastAsia" w:ascii="宋体" w:hAnsi="宋体" w:eastAsia="宋体" w:cs="宋体"/>
          <w:color w:val="auto"/>
          <w:sz w:val="24"/>
          <w:szCs w:val="24"/>
          <w:highlight w:val="none"/>
          <w:lang w:eastAsia="zh-CN"/>
        </w:rPr>
        <w:t xml:space="preserve">叉车</w:t>
      </w:r>
      <w:r>
        <w:rPr>
          <w:rFonts w:hint="eastAsia" w:ascii="宋体" w:hAnsi="宋体" w:eastAsia="宋体" w:cs="宋体"/>
          <w:color w:val="auto"/>
          <w:sz w:val="24"/>
          <w:szCs w:val="24"/>
          <w:highlight w:val="none"/>
        </w:rPr>
        <w:t xml:space="preserve">等设备，并在开挖过程中，做好相应的环保措施，如使用高压水枪、雾炮机等。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（2）垃圾卸料：车辆进场后在临时堆放点指挥人员指引下，按垃圾种类进入指定卸料区域，不得随意倾倒；卸料完成后可在指定区域对车辆进行冲洗后离场。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（3）分拣打包：由临时堆放点负责对进场后的垃圾进行二次分拣及打包。</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须每日将场地垃圾整理（</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、建筑垃圾）并进行打包，同时落实场地的清洗及保洁工作。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）垃圾外运：</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每日将临时堆放点内部存放的各类垃圾进行外运，做到日产日清。所有车辆必须符合非生活垃圾</w:t>
      </w:r>
      <w:r>
        <w:rPr>
          <w:rFonts w:hint="eastAsia" w:ascii="宋体" w:hAnsi="宋体" w:eastAsia="宋体" w:cs="宋体"/>
          <w:color w:val="auto"/>
          <w:sz w:val="24"/>
          <w:szCs w:val="24"/>
          <w:highlight w:val="none"/>
          <w:lang w:eastAsia="zh-CN"/>
        </w:rPr>
        <w:t xml:space="preserve">运输</w:t>
      </w:r>
      <w:r>
        <w:rPr>
          <w:rFonts w:hint="eastAsia" w:ascii="宋体" w:hAnsi="宋体" w:eastAsia="宋体" w:cs="宋体"/>
          <w:color w:val="auto"/>
          <w:sz w:val="24"/>
          <w:szCs w:val="24"/>
          <w:highlight w:val="none"/>
        </w:rPr>
        <w:t xml:space="preserve">要求，安装GPS定位系统，运输过程中按规定路线行驶，不得抛洒滴漏，严控乱倒、偷倒行为。</w:t>
      </w:r>
      <w:r/>
    </w:p>
    <w:p>
      <w:pPr>
        <w:pStyle w:val="745"/>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处置方法及要求：</w:t>
      </w:r>
      <w:r/>
    </w:p>
    <w:p>
      <w:pPr>
        <w:pStyle w:val="745"/>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规定时间内完成运输及处置工作，处置完成后提交相关证明材料</w:t>
      </w:r>
      <w:r>
        <w:rPr>
          <w:rFonts w:hint="eastAsia" w:ascii="宋体" w:hAnsi="宋体" w:eastAsia="宋体" w:cs="宋体"/>
          <w:color w:val="auto"/>
          <w:sz w:val="24"/>
          <w:szCs w:val="24"/>
          <w:highlight w:val="none"/>
        </w:rPr>
        <w:t xml:space="preserve">。非生活垃圾（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、建筑垃圾）的处理通常是指用物理、化学、生物、物化或生化方法把非生活垃圾（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、建筑垃圾）转化为适于运输、贮存、利用或处置的过程，处理的目标是无害化、减量化、资源化。</w:t>
      </w:r>
      <w:r/>
    </w:p>
    <w:p>
      <w:pPr>
        <w:pStyle w:val="745"/>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（1）分选技术。分选是实现非生活垃圾（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、建筑垃圾）资源化、减量化的重要手段，通过分选将有价值的部分分选出来加以利用，将有害的部分充分分离出来；也可以将不同粒度级别的非生活垃圾（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、建筑垃圾）加以分离。</w:t>
      </w:r>
      <w:r/>
    </w:p>
    <w:p>
      <w:pPr>
        <w:pStyle w:val="74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（2）压实技术。压实是一种对非生活垃圾（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、建筑垃圾）实行减容化、降低运输成本、延长填埋寿命的预处理技术，适于压实减少体积处理的非生活垃圾（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w:t>
      </w:r>
      <w:r/>
    </w:p>
    <w:p>
      <w:pPr>
        <w:pStyle w:val="74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（3）破碎技术。为了使进入焚烧炉、填埋场、堆肥系统的非生活垃圾（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、建筑垃圾）外形减小，必须预先对非生活垃圾（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、建筑垃圾）进行破碎处理。经过破碎处理的非生活垃圾（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、建筑垃圾），由于消除了大的空隙，不仅尺寸大小均匀，而且质地也均匀。</w:t>
      </w:r>
      <w:r/>
    </w:p>
    <w:p>
      <w:pPr>
        <w:pStyle w:val="74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（4）固废垃圾焚烧。通过高温氧化分解的方式将非生活垃圾（</w:t>
      </w:r>
      <w:r>
        <w:rPr>
          <w:rFonts w:hint="eastAsia" w:ascii="宋体" w:hAnsi="宋体" w:eastAsia="宋体" w:cs="宋体"/>
          <w:b w:val="0"/>
          <w:bCs w:val="0"/>
          <w:color w:val="auto"/>
          <w:sz w:val="24"/>
          <w:szCs w:val="24"/>
          <w:highlight w:val="none"/>
          <w:lang w:val="en-US" w:eastAsia="zh-CN" w:bidi="ar-SA"/>
        </w:rPr>
        <w:t xml:space="preserve">工业垃圾</w:t>
      </w:r>
      <w:r>
        <w:rPr>
          <w:rFonts w:hint="eastAsia" w:ascii="宋体" w:hAnsi="宋体" w:eastAsia="宋体" w:cs="宋体"/>
          <w:color w:val="auto"/>
          <w:sz w:val="24"/>
          <w:szCs w:val="24"/>
          <w:highlight w:val="none"/>
        </w:rPr>
        <w:t xml:space="preserve">、建筑垃圾）转化为灰渣、尾气等物质的处理方法。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工业垃圾应采用焚烧等方式进行处理，对于装运上车至垃圾焚烧电厂料仓卸料全过程，需满足同一辆车点对点（装运点至垃圾焚烧电厂）运输，保留GPS轨迹及垃圾焚烧电厂料仓卸料照片（水印相机），工业垃圾装入密闭的运输车上，需做好运输车的防渗工作，避免渗漏，需对运输车固废进行覆盖后外运。甲方核实监督垃圾进垃圾焚烧电厂无害化焚烧，</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须提供相关垃圾焚烧电厂处置数据清单。</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与垃圾焚烧电厂自行签订处置协议。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②建筑垃圾处置符合</w:t>
      </w:r>
      <w:r>
        <w:rPr>
          <w:rFonts w:hint="eastAsia" w:ascii="宋体" w:hAnsi="宋体" w:eastAsia="宋体" w:cs="宋体"/>
          <w:color w:val="auto"/>
          <w:sz w:val="24"/>
          <w:szCs w:val="24"/>
          <w:highlight w:val="none"/>
        </w:rPr>
        <w:t xml:space="preserve">无害化、减量化、资源化。</w:t>
      </w:r>
      <w:r>
        <w:rPr>
          <w:rFonts w:hint="eastAsia" w:ascii="宋体" w:hAnsi="宋体" w:eastAsia="宋体" w:cs="宋体"/>
          <w:color w:val="auto"/>
          <w:sz w:val="24"/>
          <w:szCs w:val="24"/>
          <w:highlight w:val="none"/>
          <w:lang w:val="en-US" w:eastAsia="zh-CN" w:bidi="ar-SA"/>
        </w:rPr>
        <w:t xml:space="preserve">从装运上车至卸料处置全过程，需满足同一辆车点对点（装运点至处置点）运输，保留GPS轨迹及处置点卸料照片（水印相机），</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须提供处置数据清单，确保建筑垃圾得到合理合法处置。</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与建筑垃圾处置单位自行签订处置协议。</w:t>
      </w:r>
      <w:r/>
    </w:p>
    <w:p>
      <w:pPr>
        <w:pStyle w:val="745"/>
        <w:ind w:left="0" w:firstLine="41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（5）废气净化。对于焚烧产生的废气，需要采取相应的气体净化设备进行处理，以达到环境保护的要求。</w:t>
      </w:r>
      <w:r/>
    </w:p>
    <w:p>
      <w:pPr>
        <w:ind w:firstLine="482"/>
        <w:jc w:val="left"/>
        <w:keepLines w:val="0"/>
        <w:keepNext w:val="0"/>
        <w:pageBreakBefore w:val="0"/>
        <w:spacing w:before="100" w:after="100" w:line="360" w:lineRule="auto"/>
        <w:shd w:val="clear" w:color="auto" w:fill="ffffff"/>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zh-CN" w:eastAsia="zh-CN"/>
        </w:rPr>
        <w:t xml:space="preserve">人员及设备要求</w:t>
      </w:r>
      <w:r/>
    </w:p>
    <w:p>
      <w:pPr>
        <w:pStyle w:val="814"/>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乙方需</w:t>
      </w:r>
      <w:r>
        <w:rPr>
          <w:rFonts w:hint="eastAsia" w:ascii="宋体" w:hAnsi="宋体" w:cs="宋体"/>
          <w:color w:val="auto"/>
          <w:sz w:val="24"/>
          <w:szCs w:val="24"/>
          <w:highlight w:val="none"/>
          <w:lang w:eastAsia="zh-CN"/>
        </w:rPr>
        <w:t xml:space="preserve">配备人员不得少于</w:t>
      </w:r>
      <w:r>
        <w:rPr>
          <w:rFonts w:hint="eastAsia" w:ascii="宋体" w:hAnsi="宋体" w:cs="宋体"/>
          <w:color w:val="auto"/>
          <w:sz w:val="24"/>
          <w:szCs w:val="24"/>
          <w:highlight w:val="none"/>
          <w:lang w:val="en-US" w:eastAsia="zh-CN"/>
        </w:rPr>
        <w:t xml:space="preserve">3人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项目负责人1名，素质好，责任心强，有较强的业务管理经验和协调能力；</w:t>
      </w:r>
      <w:r>
        <w:rPr>
          <w:rFonts w:hint="eastAsia" w:ascii="宋体" w:hAnsi="宋体" w:cs="宋体"/>
          <w:color w:val="auto"/>
          <w:sz w:val="24"/>
          <w:szCs w:val="24"/>
          <w:highlight w:val="none"/>
          <w:lang w:eastAsia="zh-CN"/>
        </w:rPr>
        <w:t xml:space="preserve">驾驶员</w:t>
      </w:r>
      <w:r>
        <w:rPr>
          <w:rFonts w:hint="eastAsia" w:ascii="宋体" w:hAnsi="宋体" w:cs="宋体"/>
          <w:color w:val="auto"/>
          <w:sz w:val="24"/>
          <w:szCs w:val="24"/>
          <w:highlight w:val="none"/>
          <w:lang w:val="en-US" w:eastAsia="zh-CN"/>
        </w:rPr>
        <w:t xml:space="preserve">1人，辅助工1人。</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）作业人员无拾荒行为，无聚堆闲聊、瞌睡或做与工作无关之事。</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（3）作业机器设备保持干净整洁，状况良好，机器设备上无乱挂放，工具摆放整齐。</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（4）作业文明，采取有效措施减少扬尘、噪音等作业扰民问题。</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承担所有人员的安全责任及费用。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应为作业人员提供必要的劳动防护用品。</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（7）作业服务期内，甲方根据工作需要召开会议，</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负责人必须准时参加。</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设备要求：乙方需配备专用运输车1辆（车载重量不低于30吨）、挖掘机1辆、5吨重型叉车1辆等完成项目所需机械设备和车辆。对项目现场道路进行防压防护，相关单位、车辆需及时在相关监管平台备案及GPS设备配备。</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（9）机器设备采用符合甲方要求的专用设备，所有机器设备外观整洁，状况良好。</w:t>
      </w:r>
      <w:r/>
    </w:p>
    <w:p>
      <w:pPr>
        <w:ind w:firstLine="480"/>
        <w:spacing w:line="360" w:lineRule="auto"/>
        <w:rPr>
          <w:rFonts w:hint="eastAsia"/>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（10）专用机器设备必须符合法律法规要求，具备购买或租赁手续，所产生费用及事故责任均由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承担。</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作业质量要求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（1）运输作业做到车走地净。</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（2）运输途中做到密闭运输，不得抛洒滴漏。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（3）运输装运中应听从现场工作人员指挥，谨慎操作小心驾驶，以防人身机械事故的发生。</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（4）在运输工作中发生的任何交通事故及涉及人员伤亡、财物损坏等安全事故，均由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负责。</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（5）严禁车辆超载运营，因超载等违规、违法行为受到的处罚均由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承担。</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lang w:val="en-US" w:eastAsia="zh-CN" w:bidi="ar-SA"/>
        </w:rPr>
        <w:t xml:space="preserve">（6）安全责任：</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负责本项目中一切安全工作，应组织排查作业人员的安全教育培训，强化安全责任意识，如发生人员伤亡等意外事故，一切后果全部均由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bidi="ar-SA"/>
        </w:rPr>
        <w:t xml:space="preserve">负责，甲方不承担任何安全及事故责任。</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highlight w:val="none"/>
        </w:rPr>
        <w:t xml:space="preserve">第十条：</w:t>
      </w:r>
      <w:r>
        <w:rPr>
          <w:rFonts w:hint="eastAsia" w:ascii="宋体" w:hAnsi="宋体" w:eastAsia="宋体" w:cs="宋体"/>
          <w:b/>
          <w:bCs w:val="0"/>
          <w:color w:val="auto"/>
          <w:sz w:val="24"/>
          <w:szCs w:val="24"/>
          <w:highlight w:val="none"/>
          <w:lang w:eastAsia="zh-CN"/>
        </w:rPr>
        <w:t xml:space="preserve">违约责任</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在合同生效后，甲方无故要求取消服务的，应向乙方偿付合同总价款的5%，作为违约金</w:t>
      </w:r>
      <w:r>
        <w:rPr>
          <w:rFonts w:hint="eastAsia" w:ascii="宋体" w:hAnsi="宋体" w:eastAsia="宋体" w:cs="Times New Roman"/>
          <w:color w:val="auto"/>
          <w:sz w:val="24"/>
          <w:szCs w:val="24"/>
          <w:highlight w:val="none"/>
          <w:lang w:eastAsia="zh-CN"/>
        </w:rPr>
        <w:t xml:space="preserve">。</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乙方不按照本合同约定处置垃圾的，甲方有权解除本合同，</w:t>
      </w:r>
      <w:r>
        <w:rPr>
          <w:rFonts w:hint="eastAsia" w:ascii="宋体" w:hAnsi="宋体" w:eastAsia="宋体" w:cs="宋体"/>
          <w:bCs/>
          <w:color w:val="auto"/>
          <w:sz w:val="24"/>
          <w:szCs w:val="24"/>
          <w:highlight w:val="none"/>
        </w:rPr>
        <w:t xml:space="preserve">乙方应向甲方支付合同总价5%的违约金</w:t>
      </w:r>
      <w:r>
        <w:rPr>
          <w:rFonts w:hint="eastAsia" w:ascii="宋体" w:hAnsi="宋体" w:eastAsia="宋体" w:cs="宋体"/>
          <w:bCs/>
          <w:color w:val="auto"/>
          <w:sz w:val="24"/>
          <w:szCs w:val="24"/>
          <w:highlight w:val="none"/>
          <w:lang w:eastAsia="zh-CN"/>
        </w:rPr>
        <w:t xml:space="preserve">并承担因此造成的一切损失。</w:t>
      </w:r>
      <w:r/>
    </w:p>
    <w:p>
      <w:pPr>
        <w:ind w:right="-81"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乙方如因违规操作导致污染环境并未及时处理的，甲方有权解除合同，由此产生的全部责任由乙方承担。</w:t>
      </w:r>
      <w:r/>
    </w:p>
    <w:p>
      <w:pPr>
        <w:ind w:right="-81" w:firstLine="480"/>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因一方违约导致本合同解除的，违约方应承担守约方的全部损失，该损失包括但不限于直接损失、间接损失、可得利益损失以及因主张债权而支出的诉讼费用、律师费用、取证费、鉴定费等。</w:t>
      </w:r>
      <w:r/>
    </w:p>
    <w:p>
      <w:pPr>
        <w:ind w:firstLine="504"/>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w:t>
      </w: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条：争议的解决</w:t>
      </w:r>
      <w:r/>
    </w:p>
    <w:p>
      <w:pPr>
        <w:numPr>
          <w:ilvl w:val="0"/>
          <w:numId w:val="0"/>
        </w:numPr>
        <w:ind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合同签订后</w:t>
      </w:r>
      <w:r>
        <w:rPr>
          <w:rFonts w:hint="eastAsia" w:ascii="宋体" w:hAnsi="宋体" w:eastAsia="宋体" w:cs="宋体"/>
          <w:bCs/>
          <w:color w:val="auto"/>
          <w:sz w:val="24"/>
          <w:szCs w:val="24"/>
          <w:highlight w:val="none"/>
          <w:lang w:eastAsia="zh-CN"/>
        </w:rPr>
        <w:t xml:space="preserve">甲乙</w:t>
      </w:r>
      <w:r>
        <w:rPr>
          <w:rFonts w:hint="eastAsia" w:ascii="宋体" w:hAnsi="宋体" w:eastAsia="宋体" w:cs="宋体"/>
          <w:bCs/>
          <w:color w:val="auto"/>
          <w:sz w:val="24"/>
          <w:szCs w:val="24"/>
          <w:highlight w:val="none"/>
        </w:rPr>
        <w:t xml:space="preserve">双方即直接产生权利与义务的关系，合同执行过程中出现的问题应按照合同约定、法律法规的规定办理，在合同履行过程中，双方如有争议，由协调解决。如协商不能解决，双方可</w:t>
      </w:r>
      <w:r>
        <w:rPr>
          <w:rFonts w:hint="eastAsia" w:ascii="宋体" w:hAnsi="宋体" w:eastAsia="宋体" w:cs="宋体"/>
          <w:color w:val="auto"/>
          <w:sz w:val="24"/>
          <w:szCs w:val="24"/>
          <w:highlight w:val="none"/>
        </w:rPr>
        <w:t xml:space="preserve">向无锡仲裁委员会申请仲裁</w:t>
      </w:r>
      <w:r>
        <w:rPr>
          <w:rFonts w:hint="eastAsia" w:ascii="宋体" w:hAnsi="宋体" w:eastAsia="宋体" w:cs="宋体"/>
          <w:bCs/>
          <w:color w:val="auto"/>
          <w:sz w:val="24"/>
          <w:szCs w:val="24"/>
          <w:highlight w:val="none"/>
        </w:rPr>
        <w:t xml:space="preserve">，仲裁期间，除仲裁委员会要求停止履行合同或出现一方确实无法继续履行合同的情形外，本合同应继续履行。</w:t>
      </w:r>
      <w:r/>
    </w:p>
    <w:p>
      <w:pPr>
        <w:ind w:firstLine="60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w:t>
      </w: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条：合同生效及其他</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合同经</w:t>
      </w:r>
      <w:r>
        <w:rPr>
          <w:rFonts w:hint="eastAsia" w:ascii="宋体" w:hAnsi="宋体" w:eastAsia="宋体" w:cs="宋体"/>
          <w:bCs/>
          <w:color w:val="auto"/>
          <w:sz w:val="24"/>
          <w:szCs w:val="24"/>
          <w:highlight w:val="none"/>
          <w:lang w:eastAsia="zh-CN"/>
        </w:rPr>
        <w:t xml:space="preserve">甲乙</w:t>
      </w:r>
      <w:r>
        <w:rPr>
          <w:rFonts w:hint="eastAsia" w:ascii="宋体" w:hAnsi="宋体" w:eastAsia="宋体" w:cs="宋体"/>
          <w:bCs/>
          <w:color w:val="auto"/>
          <w:sz w:val="24"/>
          <w:szCs w:val="24"/>
          <w:highlight w:val="none"/>
        </w:rPr>
        <w:t xml:space="preserve">双方代表签字并盖章后生效。</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合同中未有约定的按照有关的法律法规以及国家行业标准或技术文件规定予以解决。</w:t>
      </w:r>
      <w:r/>
    </w:p>
    <w:p>
      <w:pPr>
        <w:ind w:firstLine="480"/>
        <w:jc w:val="center"/>
        <w:spacing w:line="360" w:lineRule="auto"/>
        <w:tabs>
          <w:tab w:val="left" w:pos="840" w:leader="none"/>
          <w:tab w:val="left" w:pos="1155" w:leader="none"/>
        </w:tabs>
        <w:rPr>
          <w:rFonts w:hint="eastAsia"/>
          <w:color w:val="auto"/>
          <w:highlight w:val="none"/>
          <w:lang w:val="en-US" w:eastAsia="zh-CN"/>
        </w:rPr>
      </w:pPr>
      <w:r>
        <w:rPr>
          <w:rFonts w:hint="eastAsia" w:ascii="宋体" w:hAnsi="宋体" w:eastAsia="宋体" w:cs="宋体"/>
          <w:bCs/>
          <w:color w:val="auto"/>
          <w:sz w:val="24"/>
          <w:szCs w:val="24"/>
          <w:highlight w:val="none"/>
        </w:rPr>
        <w:br w:type="page" w:clear="all"/>
      </w:r>
      <w:r>
        <w:rPr>
          <w:rFonts w:hint="eastAsia" w:ascii="宋体" w:hAnsi="Courier New" w:eastAsia="宋体"/>
          <w:b/>
          <w:bCs/>
          <w:color w:val="auto"/>
          <w:sz w:val="36"/>
          <w:szCs w:val="36"/>
          <w:highlight w:val="none"/>
          <w:lang w:val="en-US" w:eastAsia="zh-CN"/>
        </w:rPr>
        <w:t xml:space="preserve">六、 </w:t>
      </w:r>
      <w:r>
        <w:rPr>
          <w:rFonts w:hint="eastAsia" w:ascii="宋体" w:hAnsi="Courier New" w:eastAsia="宋体" w:cs="Times New Roman"/>
          <w:b/>
          <w:bCs/>
          <w:color w:val="auto"/>
          <w:sz w:val="36"/>
          <w:szCs w:val="36"/>
          <w:highlight w:val="none"/>
          <w:lang w:val="en-US" w:eastAsia="zh-CN" w:bidi="ar-SA"/>
        </w:rPr>
        <w:t xml:space="preserve">附件</w:t>
      </w:r>
      <w:r/>
    </w:p>
    <w:p>
      <w:pPr>
        <w:pStyle w:val="768"/>
        <w:ind w:left="0" w:firstLine="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附件一：评分标准</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投标报价                                   </w:t>
      </w:r>
      <w:r>
        <w:rPr>
          <w:rFonts w:hint="eastAsia" w:ascii="宋体" w:hAnsi="宋体" w:eastAsia="宋体" w:cs="宋体"/>
          <w:b/>
          <w:color w:val="auto"/>
          <w:sz w:val="24"/>
          <w:szCs w:val="24"/>
          <w:highlight w:val="none"/>
          <w:lang w:val="en-US" w:eastAsia="zh-CN"/>
        </w:rPr>
        <w:t xml:space="preserve"> 30</w:t>
      </w:r>
      <w:r>
        <w:rPr>
          <w:rFonts w:hint="eastAsia" w:ascii="宋体" w:hAnsi="宋体" w:eastAsia="宋体" w:cs="宋体"/>
          <w:b/>
          <w:color w:val="auto"/>
          <w:sz w:val="24"/>
          <w:szCs w:val="24"/>
          <w:highlight w:val="none"/>
        </w:rPr>
        <w:t xml:space="preserve">分</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w:t>
      </w:r>
      <w:r>
        <w:rPr>
          <w:rFonts w:hint="eastAsia" w:ascii="宋体" w:hAnsi="宋体" w:eastAsia="宋体" w:cs="宋体"/>
          <w:b/>
          <w:color w:val="auto"/>
          <w:sz w:val="24"/>
          <w:szCs w:val="24"/>
          <w:highlight w:val="none"/>
          <w:lang w:val="en-US" w:eastAsia="zh-CN" w:bidi="ar-SA"/>
        </w:rPr>
        <w:t xml:space="preserve">投标供应商评价</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17</w:t>
      </w:r>
      <w:r>
        <w:rPr>
          <w:rFonts w:hint="eastAsia" w:ascii="宋体" w:hAnsi="宋体" w:eastAsia="宋体" w:cs="宋体"/>
          <w:b/>
          <w:color w:val="auto"/>
          <w:sz w:val="24"/>
          <w:szCs w:val="24"/>
          <w:highlight w:val="none"/>
        </w:rPr>
        <w:t xml:space="preserve">分</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项目方案                                    53分</w:t>
      </w:r>
      <w:r/>
    </w:p>
    <w:p>
      <w:pPr>
        <w:pStyle w:val="768"/>
        <w:ind w:left="0" w:firstLine="0"/>
        <w:keepLines w:val="0"/>
        <w:keepNext w:val="0"/>
        <w:pageBreakBefore w:val="0"/>
        <w:spacing w:line="360" w:lineRule="auto"/>
        <w:widowControl w:val="off"/>
        <w:rPr>
          <w:rFonts w:hint="eastAsia"/>
          <w:b/>
          <w:bCs/>
          <w:color w:val="auto"/>
          <w:sz w:val="24"/>
          <w:highlight w:val="none"/>
        </w:rPr>
      </w:pPr>
      <w:r>
        <w:rPr>
          <w:rFonts w:hint="eastAsia"/>
          <w:b/>
          <w:bCs/>
          <w:color w:val="auto"/>
          <w:sz w:val="24"/>
          <w:highlight w:val="none"/>
          <w:lang w:val="en-US" w:eastAsia="zh-CN"/>
        </w:rPr>
        <w:t xml:space="preserve">一</w:t>
      </w:r>
      <w:r>
        <w:rPr>
          <w:rFonts w:hint="eastAsia"/>
          <w:b/>
          <w:bCs/>
          <w:color w:val="auto"/>
          <w:sz w:val="24"/>
          <w:highlight w:val="none"/>
        </w:rPr>
        <w:t xml:space="preserve">、价格分（</w:t>
      </w:r>
      <w:r>
        <w:rPr>
          <w:rFonts w:hint="eastAsia" w:ascii="宋体" w:hAnsi="宋体" w:cs="宋体"/>
          <w:b/>
          <w:color w:val="auto"/>
          <w:sz w:val="24"/>
          <w:szCs w:val="24"/>
          <w:highlight w:val="none"/>
          <w:lang w:val="en-US" w:eastAsia="zh-CN" w:bidi="ar-SA"/>
        </w:rPr>
        <w:t xml:space="preserve">30</w:t>
      </w:r>
      <w:r>
        <w:rPr>
          <w:rFonts w:hint="eastAsia" w:ascii="宋体" w:hAnsi="宋体" w:eastAsia="宋体" w:cs="宋体"/>
          <w:b/>
          <w:color w:val="auto"/>
          <w:sz w:val="24"/>
          <w:szCs w:val="24"/>
          <w:highlight w:val="none"/>
          <w:lang w:val="en-US" w:eastAsia="zh-CN" w:bidi="ar-SA"/>
        </w:rPr>
        <w:t xml:space="preserve">分</w:t>
      </w:r>
      <w:r>
        <w:rPr>
          <w:rFonts w:hint="eastAsia"/>
          <w:b/>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pStyle w:val="1035"/>
        <w:numPr>
          <w:ilvl w:val="0"/>
          <w:numId w:val="0"/>
        </w:num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二、投标供应商评价（17分）</w:t>
      </w:r>
      <w:r/>
    </w:p>
    <w:p>
      <w:pPr>
        <w:ind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（1）企业业绩（</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自202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年1月1日起至今为止承担过的类似业绩，每</w:t>
      </w:r>
      <w:r>
        <w:rPr>
          <w:rFonts w:hint="eastAsia" w:ascii="宋体" w:hAnsi="宋体" w:eastAsia="宋体" w:cs="宋体"/>
          <w:color w:val="auto"/>
          <w:sz w:val="24"/>
          <w:szCs w:val="24"/>
          <w:highlight w:val="none"/>
          <w:lang w:eastAsia="zh-CN"/>
        </w:rPr>
        <w:t xml:space="preserve">提供一个</w:t>
      </w:r>
      <w:r>
        <w:rPr>
          <w:rFonts w:hint="eastAsia" w:ascii="宋体" w:hAnsi="宋体" w:eastAsia="宋体" w:cs="宋体"/>
          <w:bCs/>
          <w:color w:val="auto"/>
          <w:sz w:val="24"/>
          <w:szCs w:val="24"/>
          <w:highlight w:val="none"/>
          <w:lang w:eastAsia="zh-CN"/>
        </w:rPr>
        <w:t xml:space="preserve">得2分，最多得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（提供中标通知书、业绩合同（</w:t>
      </w:r>
      <w:r>
        <w:rPr>
          <w:rFonts w:hint="eastAsia" w:ascii="宋体" w:hAnsi="宋体" w:eastAsia="宋体" w:cs="宋体"/>
          <w:b/>
          <w:bCs/>
          <w:color w:val="auto"/>
          <w:sz w:val="24"/>
          <w:szCs w:val="24"/>
          <w:highlight w:val="none"/>
          <w:lang w:val="en-US" w:eastAsia="zh-CN"/>
        </w:rPr>
        <w:t xml:space="preserve">协议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资金往来凭证</w:t>
      </w:r>
      <w:r>
        <w:rPr>
          <w:rFonts w:hint="eastAsia" w:ascii="宋体" w:hAnsi="宋体" w:eastAsia="宋体" w:cs="宋体"/>
          <w:b/>
          <w:bCs/>
          <w:color w:val="auto"/>
          <w:sz w:val="24"/>
          <w:szCs w:val="24"/>
          <w:highlight w:val="none"/>
          <w:lang w:eastAsia="zh-CN"/>
        </w:rPr>
        <w:t xml:space="preserve">扫描件加盖电子公章，时间以合同（</w:t>
      </w:r>
      <w:r>
        <w:rPr>
          <w:rFonts w:hint="eastAsia" w:ascii="宋体" w:hAnsi="宋体" w:eastAsia="宋体" w:cs="宋体"/>
          <w:b/>
          <w:bCs/>
          <w:color w:val="auto"/>
          <w:sz w:val="24"/>
          <w:szCs w:val="24"/>
          <w:highlight w:val="none"/>
          <w:lang w:val="en-US" w:eastAsia="zh-CN"/>
        </w:rPr>
        <w:t xml:space="preserve">协议</w:t>
      </w:r>
      <w:r>
        <w:rPr>
          <w:rFonts w:hint="eastAsia" w:ascii="宋体" w:hAnsi="宋体" w:eastAsia="宋体" w:cs="宋体"/>
          <w:b/>
          <w:bCs/>
          <w:color w:val="auto"/>
          <w:sz w:val="24"/>
          <w:szCs w:val="24"/>
          <w:highlight w:val="none"/>
          <w:lang w:eastAsia="zh-CN"/>
        </w:rPr>
        <w:t xml:space="preserve">）签订时间为准，不提供或提供不全不得分）</w:t>
      </w:r>
      <w:r/>
    </w:p>
    <w:p>
      <w:pPr>
        <w:ind w:firstLine="480"/>
        <w:keepLines w:val="0"/>
        <w:keepNext w:val="0"/>
        <w:pageBreakBefore w:val="0"/>
        <w:spacing w:beforeAutospacing="0" w:afterAutospacing="0" w:line="360" w:lineRule="auto"/>
        <w:widowControl w:val="off"/>
        <w:tabs>
          <w:tab w:val="left" w:pos="840" w:leader="none"/>
          <w:tab w:val="left" w:pos="1050" w:leader="none"/>
        </w:tabs>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eastAsia="zh-CN"/>
        </w:rPr>
        <w:t xml:space="preserve">（2）体系证书（</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分）：投标</w:t>
      </w:r>
      <w:r>
        <w:rPr>
          <w:rFonts w:hint="eastAsia" w:ascii="宋体" w:hAnsi="宋体" w:eastAsia="宋体" w:cs="宋体"/>
          <w:color w:val="auto"/>
          <w:sz w:val="24"/>
          <w:szCs w:val="24"/>
          <w:highlight w:val="none"/>
          <w:lang w:eastAsia="zh-CN"/>
        </w:rPr>
        <w:t xml:space="preserve">供应商具有有效期内的质量管理体系认证、环境管理体系认证、职业健康安全管理体系认证证书，每提供一个得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（提供证书扫描件和全国认证认可信息公共服务平台查询截图，加盖电子公章，不提供或提供不全不得分）</w:t>
      </w:r>
      <w:r/>
    </w:p>
    <w:p>
      <w:pPr>
        <w:pStyle w:val="743"/>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（3）企业能力（4分）：</w:t>
      </w:r>
      <w:r/>
    </w:p>
    <w:p>
      <w:pPr>
        <w:pStyle w:val="743"/>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供应商具有①行政主管部门批复的环境影响报告表（书）（包含固废收集或处置）或②提供与具备固废收集或处置的资质单位签订的有效期内的合同（协议）并提供其有效期内资质证明材料，得2分；</w:t>
      </w:r>
      <w:r/>
    </w:p>
    <w:p>
      <w:pPr>
        <w:pStyle w:val="743"/>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Cs/>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供应商具有①有效期内的行政主管部门颁发的建筑垃圾处置许可证或②提供与具备建筑垃圾处置相关资质单位签订的有效期内的合同（协议）并提供其有效期内的资质证明材料，得2分。</w:t>
      </w:r>
      <w:r/>
    </w:p>
    <w:p>
      <w:pPr>
        <w:pStyle w:val="743"/>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【提供</w:t>
      </w:r>
      <w:r>
        <w:rPr>
          <w:rFonts w:hint="eastAsia" w:ascii="宋体" w:hAnsi="宋体" w:eastAsia="宋体" w:cs="宋体"/>
          <w:b/>
          <w:bCs/>
          <w:color w:val="auto"/>
          <w:sz w:val="24"/>
          <w:szCs w:val="24"/>
          <w:highlight w:val="none"/>
          <w:lang w:val="en-US" w:eastAsia="zh-CN"/>
        </w:rPr>
        <w:t xml:space="preserve">证明材料</w:t>
      </w:r>
      <w:r>
        <w:rPr>
          <w:rFonts w:hint="eastAsia" w:ascii="宋体" w:hAnsi="宋体" w:eastAsia="宋体" w:cs="宋体"/>
          <w:b/>
          <w:bCs/>
          <w:color w:val="auto"/>
          <w:sz w:val="24"/>
          <w:szCs w:val="24"/>
          <w:highlight w:val="none"/>
          <w:lang w:eastAsia="zh-CN"/>
        </w:rPr>
        <w:t xml:space="preserve">扫描件加盖电子公章，不提供不得分】</w:t>
      </w:r>
      <w:r/>
    </w:p>
    <w:p>
      <w:pPr>
        <w:pStyle w:val="743"/>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（4）项目负责人证书（4分）：</w:t>
      </w:r>
      <w:r/>
    </w:p>
    <w:p>
      <w:pPr>
        <w:pStyle w:val="743"/>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①具有</w:t>
      </w:r>
      <w:r>
        <w:rPr>
          <w:rFonts w:hint="eastAsia" w:ascii="宋体" w:hAnsi="宋体" w:eastAsia="宋体" w:cs="宋体"/>
          <w:bCs/>
          <w:color w:val="auto"/>
          <w:sz w:val="24"/>
          <w:szCs w:val="24"/>
          <w:highlight w:val="none"/>
          <w:lang w:val="en-US" w:eastAsia="zh-CN"/>
        </w:rPr>
        <w:t xml:space="preserve">注册环保工程师证书的</w:t>
      </w:r>
      <w:r>
        <w:rPr>
          <w:rFonts w:hint="eastAsia" w:ascii="宋体" w:hAnsi="宋体" w:eastAsia="宋体" w:cs="宋体"/>
          <w:color w:val="auto"/>
          <w:sz w:val="24"/>
          <w:szCs w:val="24"/>
          <w:highlight w:val="none"/>
          <w:lang w:val="en-US" w:eastAsia="zh-CN"/>
        </w:rPr>
        <w:t xml:space="preserve">得2分；</w:t>
      </w:r>
      <w:r/>
    </w:p>
    <w:p>
      <w:pPr>
        <w:pStyle w:val="743"/>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②具有环境类高级职称的得2分，具有环境类中级职称的得1分，具有环境类</w:t>
      </w:r>
      <w:r>
        <w:rPr>
          <w:rFonts w:hint="eastAsia" w:ascii="宋体" w:hAnsi="宋体" w:eastAsia="宋体" w:cs="宋体"/>
          <w:color w:val="auto"/>
          <w:sz w:val="24"/>
          <w:szCs w:val="24"/>
          <w:highlight w:val="none"/>
          <w:lang w:eastAsia="zh-CN"/>
        </w:rPr>
        <w:t xml:space="preserve">初级</w:t>
      </w:r>
      <w:r>
        <w:rPr>
          <w:rFonts w:hint="eastAsia" w:ascii="宋体" w:hAnsi="宋体" w:eastAsia="宋体" w:cs="宋体"/>
          <w:color w:val="auto"/>
          <w:sz w:val="24"/>
          <w:szCs w:val="24"/>
          <w:highlight w:val="none"/>
          <w:lang w:val="en-US" w:eastAsia="zh-CN"/>
        </w:rPr>
        <w:t xml:space="preserve">职称的得0.5分（职称级别不重复得分）；本项最多得2分。</w:t>
      </w:r>
      <w:r/>
    </w:p>
    <w:p>
      <w:pPr>
        <w:pStyle w:val="743"/>
        <w:ind w:firstLine="482"/>
        <w:keepLines w:val="0"/>
        <w:keepNext w:val="0"/>
        <w:pageBreakBefore w:val="0"/>
        <w:spacing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sz w:val="24"/>
          <w:szCs w:val="24"/>
          <w:highlight w:val="none"/>
          <w:lang w:val="en-US" w:eastAsia="zh-CN"/>
        </w:rPr>
        <w:t xml:space="preserve">【提供项目负责人相关证书及投标供应商近三个月中任意一个月</w:t>
      </w:r>
      <w:r>
        <w:rPr>
          <w:rFonts w:hint="eastAsia" w:ascii="宋体" w:hAnsi="宋体" w:eastAsia="宋体" w:cs="宋体"/>
          <w:b/>
          <w:bCs w:val="0"/>
          <w:color w:val="auto"/>
          <w:sz w:val="24"/>
          <w:szCs w:val="24"/>
          <w:highlight w:val="none"/>
        </w:rPr>
        <w:t xml:space="preserve">（不含</w:t>
      </w:r>
      <w:r>
        <w:rPr>
          <w:rFonts w:hint="eastAsia" w:ascii="宋体" w:hAnsi="宋体" w:eastAsia="宋体" w:cs="宋体"/>
          <w:b/>
          <w:bCs w:val="0"/>
          <w:color w:val="auto"/>
          <w:sz w:val="24"/>
          <w:szCs w:val="24"/>
          <w:highlight w:val="none"/>
          <w:lang w:eastAsia="zh-CN"/>
        </w:rPr>
        <w:t xml:space="preserve">投标</w:t>
      </w:r>
      <w:r>
        <w:rPr>
          <w:rFonts w:hint="eastAsia" w:ascii="宋体" w:hAnsi="宋体" w:eastAsia="宋体" w:cs="宋体"/>
          <w:b/>
          <w:bCs w:val="0"/>
          <w:color w:val="auto"/>
          <w:sz w:val="24"/>
          <w:szCs w:val="24"/>
          <w:highlight w:val="none"/>
        </w:rPr>
        <w:t xml:space="preserve">当月）</w:t>
      </w:r>
      <w:r>
        <w:rPr>
          <w:rFonts w:hint="eastAsia" w:ascii="宋体" w:hAnsi="宋体" w:eastAsia="宋体" w:cs="宋体"/>
          <w:b/>
          <w:bCs w:val="0"/>
          <w:color w:val="auto"/>
          <w:sz w:val="24"/>
          <w:szCs w:val="24"/>
          <w:highlight w:val="none"/>
          <w:lang w:val="en-US" w:eastAsia="zh-CN"/>
        </w:rPr>
        <w:t xml:space="preserve">为其缴纳社保的证明，以上原件扫描件加盖</w:t>
      </w:r>
      <w:r>
        <w:rPr>
          <w:rFonts w:hint="eastAsia" w:ascii="宋体" w:hAnsi="宋体" w:eastAsia="宋体" w:cs="宋体"/>
          <w:b/>
          <w:bCs w:val="0"/>
          <w:color w:val="auto"/>
          <w:sz w:val="24"/>
          <w:szCs w:val="24"/>
          <w:highlight w:val="none"/>
          <w:lang w:eastAsia="zh-CN"/>
        </w:rPr>
        <w:t xml:space="preserve">电子</w:t>
      </w:r>
      <w:r>
        <w:rPr>
          <w:rFonts w:hint="eastAsia" w:ascii="宋体" w:hAnsi="宋体" w:eastAsia="宋体" w:cs="宋体"/>
          <w:b/>
          <w:bCs w:val="0"/>
          <w:color w:val="auto"/>
          <w:sz w:val="24"/>
          <w:szCs w:val="24"/>
          <w:highlight w:val="none"/>
          <w:lang w:val="en-US" w:eastAsia="zh-CN"/>
        </w:rPr>
        <w:t xml:space="preserve">公章，不提供或提供不全不得分】</w:t>
      </w:r>
      <w:r/>
    </w:p>
    <w:p>
      <w:pPr>
        <w:pStyle w:val="768"/>
        <w:ind w:left="0" w:firstLine="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三、项目方案（5</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szCs w:val="24"/>
          <w:highlight w:val="none"/>
          <w:lang w:val="en-US" w:eastAsia="zh-CN" w:bidi="ar-SA"/>
        </w:rPr>
        <w:t xml:space="preserve">项目的认知和理解（3分）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分；以上内容存在1处瑕疵的该条得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分；以上内容存在2处瑕疵的该条得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分；未进行阐述或不满足采购需求或内容存在</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处及以上瑕疵的该条得0分；本项最高得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（2）项目实施方案（12分）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①项目实施的详细步骤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②项目执行计划（包括时间表、人员配置、资源配置等）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③项目进度管理措施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分；以上内容存在1处瑕疵的该条得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分；以上内容存在2处瑕疵的该条得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分；以上内容存在</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处瑕疵的该</w:t>
      </w:r>
      <w:r>
        <w:rPr>
          <w:rFonts w:hint="eastAsia" w:ascii="宋体" w:hAnsi="宋体" w:eastAsia="宋体" w:cs="宋体"/>
          <w:color w:val="auto"/>
          <w:sz w:val="24"/>
          <w:highlight w:val="none"/>
          <w:lang w:eastAsia="zh-CN"/>
        </w:rPr>
        <w:t xml:space="preserve">条得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分；未进行阐述或不满足采购需求或内容存在</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处及以上瑕疵的该条得0分；本项最高得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（3）项目安全保障等（</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pStyle w:val="761"/>
        <w:numPr>
          <w:ilvl w:val="0"/>
          <w:numId w:val="0"/>
        </w:numPr>
        <w:contextualSpacing/>
        <w:ind w:left="0"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①针对本项目制定的安全保障方案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761"/>
        <w:numPr>
          <w:ilvl w:val="0"/>
          <w:numId w:val="0"/>
        </w:numPr>
        <w:contextualSpacing/>
        <w:ind w:left="0"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②本项目安全保障措施的实施计划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分；以上内容存在1处瑕疵的该条得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分；以上内容存在2处瑕疵的该条得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分；未进行阐述或不满足采购需求或内容存在</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处及以上瑕疵的该条得0分；本项最高得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（4）重点难点、解决方案及应急预案（12分）</w:t>
      </w:r>
      <w:r/>
    </w:p>
    <w:p>
      <w:pPr>
        <w:pStyle w:val="761"/>
        <w:numPr>
          <w:ilvl w:val="0"/>
          <w:numId w:val="0"/>
        </w:numPr>
        <w:contextualSpacing/>
        <w:ind w:left="0"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①项目实施过程中的重点难点预测与分析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pStyle w:val="761"/>
        <w:numPr>
          <w:ilvl w:val="0"/>
          <w:numId w:val="0"/>
        </w:numPr>
        <w:contextualSpacing/>
        <w:ind w:left="0"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②针对上述问题的具体解决方案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pStyle w:val="761"/>
        <w:numPr>
          <w:ilvl w:val="0"/>
          <w:numId w:val="0"/>
        </w:numPr>
        <w:contextualSpacing/>
        <w:ind w:left="0"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③本项目的应急处理预案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分；以上内容存在1处瑕疵的该条得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分；以上内容存在2处瑕疵的该条得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分；以上内容存在</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处瑕疵的该</w:t>
      </w:r>
      <w:r>
        <w:rPr>
          <w:rFonts w:hint="eastAsia" w:ascii="宋体" w:hAnsi="宋体" w:eastAsia="宋体" w:cs="宋体"/>
          <w:color w:val="auto"/>
          <w:sz w:val="24"/>
          <w:highlight w:val="none"/>
          <w:lang w:eastAsia="zh-CN"/>
        </w:rPr>
        <w:t xml:space="preserve">条得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分；未进行阐述或不满足采购需求或内容存在</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处及以上瑕疵的该条得0分；本项最高得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（5）人员培训方案（</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pStyle w:val="761"/>
        <w:numPr>
          <w:ilvl w:val="0"/>
          <w:numId w:val="0"/>
        </w:numPr>
        <w:contextualSpacing/>
        <w:ind w:firstLine="480"/>
        <w:keepLines w:val="0"/>
        <w:keepNext w:val="0"/>
        <w:pageBreakBefore w:val="0"/>
        <w:spacing w:before="0" w:beforeAutospacing="0" w:after="0" w:afterAutospacing="0" w:line="360" w:lineRule="auto"/>
        <w:tabs>
          <w:tab w:val="left" w:pos="525" w:leader="none"/>
          <w:tab w:val="left" w:pos="945" w:leader="none"/>
          <w:tab w:val="left" w:pos="1155" w:leader="none"/>
          <w:tab w:val="left" w:pos="33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①完整的培训方案（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②阶段性培训管理方案（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分；以上内容存在1处瑕疵的该条得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分；以上内容存在2处瑕疵的该条得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分；未进行阐述或不满足采购需求或内容存在</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处及以上瑕疵的该条得0分；本项最高得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pStyle w:val="744"/>
        <w:numPr>
          <w:ilvl w:val="0"/>
          <w:numId w:val="6"/>
        </w:numPr>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车辆设备等维保使用方案（12分）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①车辆设备、装备的配备方案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②人员及设备的工作安排方案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③项目进度各节点的衔接方案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分；以上内容存在1处瑕疵的该条得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分；以上内容存在2处瑕疵的该条得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分；以上内容存在</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处瑕疵的该</w:t>
      </w:r>
      <w:r>
        <w:rPr>
          <w:rFonts w:hint="eastAsia" w:ascii="宋体" w:hAnsi="宋体" w:eastAsia="宋体" w:cs="宋体"/>
          <w:color w:val="auto"/>
          <w:sz w:val="24"/>
          <w:highlight w:val="none"/>
          <w:lang w:eastAsia="zh-CN"/>
        </w:rPr>
        <w:t xml:space="preserve">条得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分；未进行阐述或不满足采购需求或内容存在</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处及以上瑕疵的该条得0分；本项最高得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pStyle w:val="744"/>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32"/>
          <w:highlight w:val="none"/>
        </w:rPr>
        <w:t xml:space="preserve">合理化建议（</w:t>
      </w:r>
      <w:r>
        <w:rPr>
          <w:rFonts w:hint="eastAsia" w:ascii="宋体" w:hAnsi="宋体" w:cs="宋体"/>
          <w:b/>
          <w:bCs/>
          <w:color w:val="auto"/>
          <w:sz w:val="24"/>
          <w:szCs w:val="32"/>
          <w:highlight w:val="none"/>
          <w:lang w:val="en-US" w:eastAsia="zh-CN"/>
        </w:rPr>
        <w:t xml:space="preserve">2</w:t>
      </w:r>
      <w:r>
        <w:rPr>
          <w:rFonts w:hint="eastAsia" w:ascii="宋体" w:hAnsi="宋体" w:eastAsia="宋体" w:cs="宋体"/>
          <w:b/>
          <w:bCs/>
          <w:color w:val="auto"/>
          <w:sz w:val="24"/>
          <w:szCs w:val="32"/>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投标供应商针对上述内容进行阐述，要求阐述内容合理、条理清晰、针对性强、切实可行有效。以上内容不存在瑕疵的该条得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分；以上内容存在1处瑕疵的该条得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分；未进行阐述或不满足采购需求或内容存在</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处及以上瑕疵的该条得0分；本项最高得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pStyle w:val="8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26"/>
        <w:spacing w:line="360" w:lineRule="auto"/>
        <w:tabs>
          <w:tab w:val="left" w:pos="3090"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备注：以上所有证明材料确保真实有效，采购人有权查验，否则由此带来的后果由投标供应商自行承担。</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szCs w:val="22"/>
          <w:highlight w:val="none"/>
        </w:rPr>
        <w:t xml:space="preserve">评分办法及评分细则的解释权</w:t>
      </w:r>
      <w:r>
        <w:rPr>
          <w:rFonts w:hint="eastAsia" w:ascii="宋体" w:hAnsi="宋体" w:eastAsia="宋体" w:cs="宋体"/>
          <w:b/>
          <w:color w:val="auto"/>
          <w:sz w:val="24"/>
          <w:szCs w:val="22"/>
          <w:highlight w:val="none"/>
          <w:lang w:eastAsia="zh-CN"/>
        </w:rPr>
        <w:t xml:space="preserve">属于</w:t>
      </w:r>
      <w:r>
        <w:rPr>
          <w:rFonts w:hint="eastAsia" w:ascii="宋体" w:hAnsi="宋体" w:eastAsia="宋体" w:cs="宋体"/>
          <w:b/>
          <w:bCs/>
          <w:color w:val="auto"/>
          <w:sz w:val="24"/>
          <w:szCs w:val="22"/>
          <w:highlight w:val="none"/>
        </w:rPr>
        <w:t xml:space="preserve">采购人</w:t>
      </w:r>
      <w:r>
        <w:rPr>
          <w:rFonts w:hint="eastAsia" w:ascii="宋体" w:hAnsi="宋体" w:eastAsia="宋体" w:cs="宋体"/>
          <w:b/>
          <w:color w:val="auto"/>
          <w:sz w:val="24"/>
          <w:szCs w:val="22"/>
          <w:highlight w:val="none"/>
        </w:rPr>
        <w:t xml:space="preserve">。未列入本评分细则的其他条件不作为评分内容。</w:t>
      </w:r>
      <w:r/>
    </w:p>
    <w:p>
      <w:pPr>
        <w:ind w:firstLine="480"/>
        <w:jc w:val="left"/>
        <w:spacing w:line="360" w:lineRule="auto"/>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br w:type="page" w:clear="all"/>
      </w:r>
      <w:r>
        <w:rPr>
          <w:rFonts w:hint="eastAsia" w:ascii="黑体" w:hAnsi="Times New Roman" w:eastAsia="黑体" w:cs="Times New Roman"/>
          <w:bCs/>
          <w:color w:val="auto"/>
          <w:sz w:val="24"/>
          <w:szCs w:val="24"/>
          <w:highlight w:val="none"/>
        </w:rPr>
        <w:t xml:space="preserve">附件二：投标文件格式</w:t>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jc w:val="center"/>
        <w:rPr>
          <w:rFonts w:hint="eastAsia" w:ascii="宋体" w:hAnsi="宋体" w:eastAsia="宋体" w:cs="宋体"/>
          <w:b/>
          <w:bCs w:val="0"/>
          <w:color w:val="auto"/>
          <w:sz w:val="56"/>
          <w:szCs w:val="56"/>
          <w:highlight w:val="none"/>
        </w:rPr>
      </w:pPr>
      <w:r>
        <w:rPr>
          <w:rFonts w:hint="eastAsia" w:ascii="宋体" w:hAnsi="宋体" w:eastAsia="宋体" w:cs="宋体"/>
          <w:b/>
          <w:bCs w:val="0"/>
          <w:color w:val="auto"/>
          <w:sz w:val="56"/>
          <w:szCs w:val="56"/>
          <w:highlight w:val="none"/>
        </w:rPr>
        <w:t xml:space="preserve">投</w:t>
      </w:r>
      <w:r/>
    </w:p>
    <w:p>
      <w:pPr>
        <w:jc w:val="center"/>
        <w:rPr>
          <w:rFonts w:hint="eastAsia" w:ascii="宋体" w:hAnsi="宋体" w:eastAsia="宋体" w:cs="宋体"/>
          <w:b/>
          <w:bCs w:val="0"/>
          <w:color w:val="auto"/>
          <w:sz w:val="96"/>
          <w:szCs w:val="24"/>
          <w:highlight w:val="none"/>
        </w:rPr>
      </w:pPr>
      <w:r>
        <w:rPr>
          <w:rFonts w:hint="eastAsia" w:ascii="宋体" w:hAnsi="宋体" w:eastAsia="宋体" w:cs="宋体"/>
          <w:b/>
          <w:bCs w:val="0"/>
          <w:color w:val="auto"/>
          <w:sz w:val="96"/>
          <w:szCs w:val="24"/>
          <w:highlight w:val="none"/>
        </w:rPr>
      </w:r>
      <w:r/>
    </w:p>
    <w:p>
      <w:pPr>
        <w:jc w:val="center"/>
        <w:rPr>
          <w:rFonts w:hint="eastAsia" w:ascii="宋体" w:hAnsi="宋体" w:eastAsia="宋体" w:cs="宋体"/>
          <w:b/>
          <w:bCs w:val="0"/>
          <w:color w:val="auto"/>
          <w:sz w:val="56"/>
          <w:szCs w:val="56"/>
          <w:highlight w:val="none"/>
        </w:rPr>
      </w:pPr>
      <w:r>
        <w:rPr>
          <w:rFonts w:hint="eastAsia" w:ascii="宋体" w:hAnsi="宋体" w:eastAsia="宋体" w:cs="宋体"/>
          <w:b/>
          <w:bCs w:val="0"/>
          <w:color w:val="auto"/>
          <w:sz w:val="56"/>
          <w:szCs w:val="56"/>
          <w:highlight w:val="none"/>
        </w:rPr>
        <w:t xml:space="preserve">标</w:t>
      </w:r>
      <w:r/>
    </w:p>
    <w:p>
      <w:pPr>
        <w:jc w:val="center"/>
        <w:rPr>
          <w:rFonts w:hint="eastAsia" w:ascii="宋体" w:hAnsi="宋体" w:eastAsia="宋体" w:cs="宋体"/>
          <w:b/>
          <w:bCs w:val="0"/>
          <w:color w:val="auto"/>
          <w:sz w:val="96"/>
          <w:szCs w:val="24"/>
          <w:highlight w:val="none"/>
        </w:rPr>
      </w:pPr>
      <w:r>
        <w:rPr>
          <w:rFonts w:hint="eastAsia" w:ascii="宋体" w:hAnsi="宋体" w:eastAsia="宋体" w:cs="宋体"/>
          <w:b/>
          <w:bCs w:val="0"/>
          <w:color w:val="auto"/>
          <w:sz w:val="96"/>
          <w:szCs w:val="24"/>
          <w:highlight w:val="none"/>
        </w:rPr>
      </w:r>
      <w:r/>
    </w:p>
    <w:p>
      <w:pPr>
        <w:jc w:val="center"/>
        <w:rPr>
          <w:rFonts w:hint="eastAsia" w:ascii="宋体" w:hAnsi="宋体" w:eastAsia="宋体" w:cs="宋体"/>
          <w:b/>
          <w:bCs w:val="0"/>
          <w:color w:val="auto"/>
          <w:sz w:val="56"/>
          <w:szCs w:val="56"/>
          <w:highlight w:val="none"/>
        </w:rPr>
      </w:pPr>
      <w:r>
        <w:rPr>
          <w:rFonts w:hint="eastAsia" w:ascii="宋体" w:hAnsi="宋体" w:eastAsia="宋体" w:cs="宋体"/>
          <w:b/>
          <w:bCs w:val="0"/>
          <w:color w:val="auto"/>
          <w:sz w:val="56"/>
          <w:szCs w:val="56"/>
          <w:highlight w:val="none"/>
        </w:rPr>
        <w:t xml:space="preserve">文</w:t>
      </w:r>
      <w:r/>
    </w:p>
    <w:p>
      <w:pPr>
        <w:jc w:val="center"/>
        <w:rPr>
          <w:rFonts w:hint="eastAsia" w:ascii="宋体" w:hAnsi="宋体" w:eastAsia="宋体" w:cs="宋体"/>
          <w:b/>
          <w:bCs w:val="0"/>
          <w:color w:val="auto"/>
          <w:sz w:val="56"/>
          <w:szCs w:val="56"/>
          <w:highlight w:val="none"/>
        </w:rPr>
      </w:pPr>
      <w:r>
        <w:rPr>
          <w:rFonts w:hint="eastAsia" w:ascii="宋体" w:hAnsi="宋体" w:eastAsia="宋体" w:cs="宋体"/>
          <w:b/>
          <w:bCs w:val="0"/>
          <w:color w:val="auto"/>
          <w:sz w:val="56"/>
          <w:szCs w:val="56"/>
          <w:highlight w:val="none"/>
        </w:rPr>
      </w:r>
      <w:r/>
    </w:p>
    <w:p>
      <w:pPr>
        <w:jc w:val="center"/>
        <w:rPr>
          <w:rFonts w:hint="eastAsia" w:ascii="宋体" w:hAnsi="宋体" w:eastAsia="宋体" w:cs="宋体"/>
          <w:b/>
          <w:bCs w:val="0"/>
          <w:color w:val="auto"/>
          <w:sz w:val="56"/>
          <w:szCs w:val="56"/>
          <w:highlight w:val="none"/>
        </w:rPr>
      </w:pPr>
      <w:r>
        <w:rPr>
          <w:rFonts w:hint="eastAsia" w:ascii="宋体" w:hAnsi="宋体" w:eastAsia="宋体" w:cs="宋体"/>
          <w:b/>
          <w:bCs w:val="0"/>
          <w:color w:val="auto"/>
          <w:sz w:val="56"/>
          <w:szCs w:val="56"/>
          <w:highlight w:val="none"/>
        </w:rPr>
        <w:t xml:space="preserve">件</w:t>
      </w:r>
      <w:r/>
    </w:p>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r>
      <w:r/>
    </w:p>
    <w:p>
      <w:pPr>
        <w:rPr>
          <w:rFonts w:hint="eastAsia" w:ascii="宋体" w:hAnsi="宋体" w:cs="宋体"/>
          <w:bCs/>
          <w:color w:val="auto"/>
          <w:sz w:val="28"/>
          <w:highlight w:val="none"/>
        </w:rPr>
      </w:pPr>
      <w:r>
        <w:rPr>
          <w:rFonts w:hint="eastAsia" w:ascii="宋体" w:hAnsi="宋体" w:cs="宋体"/>
          <w:bCs/>
          <w:color w:val="auto"/>
          <w:sz w:val="28"/>
          <w:highlight w:val="none"/>
        </w:rPr>
      </w:r>
      <w:r/>
    </w:p>
    <w:p>
      <w:pPr>
        <w:ind w:left="3356" w:hanging="1960"/>
        <w:rPr>
          <w:rFonts w:hint="eastAsia"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rPr>
        <w:t xml:space="preserve">项目编号：</w:t>
      </w:r>
      <w:r>
        <w:rPr>
          <w:rFonts w:hint="eastAsia" w:ascii="宋体" w:hAnsi="宋体" w:eastAsia="宋体" w:cs="宋体"/>
          <w:bCs/>
          <w:color w:val="auto"/>
          <w:sz w:val="28"/>
          <w:szCs w:val="28"/>
          <w:highlight w:val="none"/>
          <w:lang w:eastAsia="zh-CN"/>
        </w:rPr>
        <w:t xml:space="preserve">JSZC-320205-JXXL-G2025-0040</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left="3356" w:hanging="19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项目名称：</w:t>
      </w:r>
      <w:r>
        <w:rPr>
          <w:rFonts w:hint="eastAsia" w:ascii="宋体" w:hAnsi="宋体" w:eastAsia="宋体" w:cs="宋体"/>
          <w:bCs/>
          <w:color w:val="auto"/>
          <w:sz w:val="28"/>
          <w:szCs w:val="28"/>
          <w:highlight w:val="none"/>
          <w:lang w:val="en-US" w:eastAsia="zh-CN"/>
        </w:rPr>
        <w:t xml:space="preserve">安镇街道非生活垃圾规范化处置项目</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lang w:eastAsia="zh-CN"/>
        </w:rPr>
        <w:t xml:space="preserve">投标供应商</w:t>
      </w:r>
      <w:r>
        <w:rPr>
          <w:rFonts w:hint="eastAsia" w:ascii="宋体" w:hAnsi="宋体" w:eastAsia="宋体" w:cs="宋体"/>
          <w:bCs/>
          <w:color w:val="auto"/>
          <w:sz w:val="28"/>
          <w:szCs w:val="28"/>
          <w:highlight w:val="none"/>
        </w:rPr>
        <w:t xml:space="preserve">：</w:t>
      </w:r>
      <w:r/>
    </w:p>
    <w:p>
      <w:pPr>
        <w:pStyle w:val="76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6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二〇二五</w:t>
      </w:r>
      <w:r>
        <w:rPr>
          <w:rFonts w:hint="eastAsia" w:ascii="宋体" w:hAnsi="宋体" w:eastAsia="宋体" w:cs="宋体"/>
          <w:bCs/>
          <w:color w:val="auto"/>
          <w:sz w:val="36"/>
          <w:szCs w:val="36"/>
          <w:highlight w:val="none"/>
        </w:rPr>
        <w:t xml:space="preserve">年  月  日</w:t>
      </w:r>
      <w:r/>
    </w:p>
    <w:p>
      <w:pPr>
        <w:pStyle w:val="816"/>
        <w:ind w:left="0" w:firstLine="0"/>
        <w:jc w:val="both"/>
        <w:rPr>
          <w:color w:val="auto"/>
          <w:highlight w:val="none"/>
        </w:rPr>
      </w:pPr>
      <w:r/>
      <w:bookmarkStart w:id="25" w:name="一．报价函（格式）"/>
      <w:r/>
      <w:bookmarkEnd w:id="25"/>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outlineLvl w:val="0"/>
      </w:pPr>
      <w:r>
        <w:rPr>
          <w:rFonts w:ascii="宋体"/>
          <w:b/>
          <w:bCs/>
          <w:color w:val="auto"/>
          <w:sz w:val="24"/>
          <w:szCs w:val="24"/>
          <w:highlight w:val="none"/>
        </w:rPr>
      </w:r>
      <w:r/>
    </w:p>
    <w:p>
      <w:pPr>
        <w:jc w:val="cente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32"/>
          <w:szCs w:val="32"/>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 JSZC-320205-JXXL-G2025-0040</w:t>
      </w:r>
      <w:r>
        <w:rPr>
          <w:rFonts w:hint="eastAsia" w:ascii="宋体" w:hAnsi="宋体" w:eastAsia="宋体" w:cs="宋体"/>
          <w:bCs/>
          <w:color w:val="auto"/>
          <w:sz w:val="24"/>
          <w:szCs w:val="24"/>
          <w:highlight w:val="none"/>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21"/>
          <w:rFonts w:hint="eastAsia" w:ascii="宋体" w:hAnsi="宋体" w:eastAsia="宋体" w:cs="宋体"/>
          <w:bCs/>
          <w:color w:val="auto"/>
          <w:highlight w:val="none"/>
        </w:rPr>
      </w:pP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我方同意</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我方愿意遵守《中华人民共和国政府采购法》，并按《中华人民共和国</w:t>
      </w:r>
      <w:r>
        <w:rPr>
          <w:rFonts w:hint="eastAsia" w:ascii="宋体" w:hAnsi="宋体" w:eastAsia="宋体" w:cs="宋体"/>
          <w:bCs/>
          <w:color w:val="auto"/>
          <w:sz w:val="24"/>
          <w:szCs w:val="24"/>
          <w:highlight w:val="none"/>
          <w:lang w:val="en-US" w:eastAsia="zh-CN"/>
        </w:rPr>
        <w:t xml:space="preserve">民法典</w:t>
      </w:r>
      <w:r>
        <w:rPr>
          <w:rFonts w:hint="eastAsia" w:ascii="宋体" w:hAnsi="宋体" w:eastAsia="宋体" w:cs="宋体"/>
          <w:bCs/>
          <w:color w:val="auto"/>
          <w:sz w:val="24"/>
          <w:szCs w:val="24"/>
          <w:highlight w:val="none"/>
        </w:rPr>
        <w:t xml:space="preserve">》、财政部《政府采购货物和服务招标投标管理办法》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我方与其他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lang w:val="en-US" w:eastAsia="zh-CN"/>
        </w:rPr>
        <w:t xml:space="preserve">九、</w:t>
      </w:r>
      <w:r>
        <w:rPr>
          <w:rFonts w:hint="eastAsia" w:ascii="宋体" w:hAnsi="宋体" w:eastAsia="宋体" w:cs="宋体"/>
          <w:bCs/>
          <w:color w:val="auto"/>
          <w:sz w:val="24"/>
          <w:highlight w:val="none"/>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方为</w:t>
      </w:r>
      <w:r>
        <w:rPr>
          <w:rFonts w:hint="eastAsia" w:ascii="宋体" w:hAnsi="宋体" w:eastAsia="宋体" w:cs="宋体"/>
          <w:bCs/>
          <w:color w:val="auto"/>
          <w:sz w:val="24"/>
          <w:szCs w:val="24"/>
          <w:highlight w:val="none"/>
        </w:rPr>
        <w:t xml:space="preserve">本项目</w:t>
      </w:r>
      <w:r>
        <w:rPr>
          <w:rFonts w:hint="eastAsia" w:ascii="宋体" w:hAnsi="宋体" w:eastAsia="宋体" w:cs="宋体"/>
          <w:bCs/>
          <w:color w:val="auto"/>
          <w:sz w:val="24"/>
          <w:szCs w:val="24"/>
          <w:highlight w:val="none"/>
          <w:lang w:val="en-US" w:eastAsia="zh-CN"/>
        </w:rPr>
        <w:t xml:space="preserve">作出</w:t>
      </w:r>
      <w:r>
        <w:rPr>
          <w:rFonts w:hint="eastAsia" w:ascii="宋体" w:hAnsi="宋体" w:eastAsia="宋体" w:cs="宋体"/>
          <w:bCs/>
          <w:color w:val="auto"/>
          <w:sz w:val="24"/>
          <w:szCs w:val="24"/>
          <w:highlight w:val="non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愿意接受主管部门的处理处罚。若我单位中标本项目，我单位的报价明显低于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十一、</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rPr>
        <w:t xml:space="preserve">我方</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不提供虚假材料谋取中标、</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不与采购人、</w:t>
      </w:r>
      <w:r>
        <w:rPr>
          <w:rFonts w:hint="eastAsia" w:ascii="宋体" w:hAnsi="宋体" w:eastAsia="宋体" w:cs="宋体"/>
          <w:bCs/>
          <w:color w:val="auto"/>
          <w:sz w:val="24"/>
          <w:szCs w:val="24"/>
          <w:highlight w:val="none"/>
          <w:lang w:eastAsia="zh-CN"/>
        </w:rPr>
        <w:t xml:space="preserve">其他投标供应商</w:t>
      </w:r>
      <w:r>
        <w:rPr>
          <w:rFonts w:hint="eastAsia" w:ascii="宋体" w:hAnsi="宋体" w:eastAsia="宋体" w:cs="宋体"/>
          <w:bCs/>
          <w:color w:val="auto"/>
          <w:sz w:val="24"/>
          <w:szCs w:val="24"/>
          <w:highlight w:val="none"/>
        </w:rPr>
        <w:t xml:space="preserve">或者采购中心恶意串通、</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不向采购人、</w:t>
      </w:r>
      <w:r>
        <w:rPr>
          <w:rFonts w:hint="eastAsia" w:ascii="宋体" w:hAnsi="宋体" w:eastAsia="宋体" w:cs="宋体"/>
          <w:bCs/>
          <w:color w:val="auto"/>
          <w:sz w:val="24"/>
          <w:szCs w:val="24"/>
          <w:highlight w:val="none"/>
          <w:lang w:val="en-US" w:eastAsia="zh-CN"/>
        </w:rPr>
        <w:t xml:space="preserve">公共资源交易中心</w:t>
      </w:r>
      <w:r>
        <w:rPr>
          <w:rFonts w:hint="eastAsia" w:ascii="宋体" w:hAnsi="宋体" w:eastAsia="宋体" w:cs="宋体"/>
          <w:bCs/>
          <w:color w:val="auto"/>
          <w:sz w:val="24"/>
          <w:szCs w:val="24"/>
          <w:highlight w:val="none"/>
        </w:rPr>
        <w:t xml:space="preserve">工作人员和评委进行商业贿赂、</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不在采购过程中与采购人进行协商谈判、</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十三、</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w:t>
      </w:r>
      <w:r>
        <w:rPr>
          <w:rFonts w:hint="eastAsia" w:ascii="宋体" w:hAnsi="宋体" w:eastAsia="宋体" w:cs="宋体"/>
          <w:bCs/>
          <w:color w:val="auto"/>
          <w:sz w:val="24"/>
          <w:szCs w:val="24"/>
          <w:highlight w:val="none"/>
          <w:lang w:val="en-US" w:eastAsia="zh-CN"/>
        </w:rPr>
        <w:t xml:space="preserve">条款</w:t>
      </w:r>
      <w:r>
        <w:rPr>
          <w:rFonts w:hint="eastAsia" w:ascii="宋体" w:hAnsi="宋体" w:eastAsia="宋体" w:cs="宋体"/>
          <w:bCs/>
          <w:color w:val="auto"/>
          <w:sz w:val="24"/>
          <w:szCs w:val="24"/>
          <w:highlight w:val="none"/>
        </w:rPr>
        <w:t xml:space="preserve">，如有违反，愿依照国家相关法律处理，并承担由此给采购人带来的损失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97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97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（二）（</w:t>
      </w:r>
      <w:r>
        <w:rPr>
          <w:rFonts w:hint="eastAsia" w:ascii="黑体" w:hAnsi="宋体" w:eastAsia="黑体"/>
          <w:bCs/>
          <w:color w:val="auto"/>
          <w:sz w:val="24"/>
          <w:szCs w:val="24"/>
          <w:highlight w:val="none"/>
          <w:lang w:eastAsia="zh-CN"/>
        </w:rPr>
        <w:t xml:space="preserve">投标供应商</w:t>
      </w:r>
      <w:r>
        <w:rPr>
          <w:rFonts w:hint="eastAsia" w:ascii="黑体" w:hAnsi="宋体" w:eastAsia="黑体"/>
          <w:bCs/>
          <w:color w:val="auto"/>
          <w:sz w:val="24"/>
          <w:szCs w:val="24"/>
          <w:highlight w:val="none"/>
        </w:rPr>
        <w:t xml:space="preserve">）关于资格的声明函（格式）：</w:t>
      </w:r>
      <w:r/>
    </w:p>
    <w:p>
      <w:pPr>
        <w:ind w:firstLine="720"/>
        <w:keepLines w:val="0"/>
        <w:keepNext w:val="0"/>
        <w:pageBreakBefore w:val="0"/>
        <w:spacing w:line="360" w:lineRule="auto"/>
        <w:widowControl w:val="off"/>
        <w:rPr>
          <w:rFonts w:ascii="黑体" w:eastAsia="黑体"/>
          <w:bCs/>
          <w:color w:val="auto"/>
          <w:sz w:val="36"/>
          <w:highlight w:val="none"/>
        </w:rPr>
      </w:pPr>
      <w:r>
        <w:rPr>
          <w:rFonts w:ascii="黑体" w:eastAsia="黑体"/>
          <w:bCs/>
          <w:color w:val="auto"/>
          <w:sz w:val="36"/>
          <w:highlight w:val="none"/>
        </w:rPr>
      </w:r>
      <w:r/>
    </w:p>
    <w:p>
      <w:pPr>
        <w:ind w:firstLine="560"/>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rPr>
      </w:pPr>
      <w:r/>
      <w:bookmarkStart w:id="26" w:name="报价方关于资格的声明函（格式）"/>
      <w:r/>
      <w:bookmarkEnd w:id="26"/>
      <w:r>
        <w:rPr>
          <w:rFonts w:hint="eastAsia" w:ascii="宋体" w:hAnsi="宋体" w:eastAsia="宋体" w:cs="宋体"/>
          <w:b/>
          <w:bCs w:val="0"/>
          <w:color w:val="auto"/>
          <w:sz w:val="28"/>
          <w:szCs w:val="28"/>
          <w:highlight w:val="none"/>
        </w:rPr>
        <w:t xml:space="preserve">关于资格的声明函</w:t>
      </w:r>
      <w:r/>
    </w:p>
    <w:p>
      <w:pPr>
        <w:jc w:val="both"/>
        <w:keepLines w:val="0"/>
        <w:keepNext w:val="0"/>
        <w:pageBreakBefore w:val="0"/>
        <w:spacing w:line="360" w:lineRule="auto"/>
        <w:widowControl w:val="off"/>
        <w:rPr>
          <w:rFonts w:ascii="宋体" w:hAnsi="宋体"/>
          <w:bCs/>
          <w:color w:val="auto"/>
          <w:sz w:val="28"/>
          <w:szCs w:val="28"/>
          <w:highlight w:val="none"/>
        </w:rPr>
      </w:pPr>
      <w:r>
        <w:rPr>
          <w:rFonts w:ascii="宋体" w:hAnsi="宋体"/>
          <w:bCs/>
          <w:color w:val="auto"/>
          <w:sz w:val="28"/>
          <w:szCs w:val="28"/>
          <w:highlight w:val="none"/>
        </w:rPr>
      </w:r>
      <w:r/>
    </w:p>
    <w:p>
      <w:pPr>
        <w:ind w:firstLine="600"/>
        <w:jc w:val="center"/>
        <w:keepLines w:val="0"/>
        <w:keepNext w:val="0"/>
        <w:pageBreakBefore w:val="0"/>
        <w:spacing w:line="360" w:lineRule="auto"/>
        <w:widowControl w:val="off"/>
        <w:rPr>
          <w:rFonts w:ascii="宋体" w:hAnsi="宋体"/>
          <w:b w:val="0"/>
          <w:bCs/>
          <w:color w:val="auto"/>
          <w:sz w:val="24"/>
          <w:szCs w:val="24"/>
          <w:highlight w:val="none"/>
        </w:rPr>
      </w:pPr>
      <w:r>
        <w:rPr>
          <w:rFonts w:ascii="宋体" w:hAnsi="宋体"/>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r>
        <w:rPr>
          <w:rFonts w:hint="eastAsia" w:ascii="宋体" w:hAnsi="宋体" w:eastAsia="宋体" w:cs="宋体"/>
          <w:b w:val="0"/>
          <w:bCs/>
          <w:color w:val="auto"/>
          <w:sz w:val="24"/>
          <w:szCs w:val="24"/>
          <w:highlight w:val="none"/>
          <w:lang w:eastAsia="zh-CN"/>
        </w:rPr>
        <w:t xml:space="preserve">项目</w:t>
      </w:r>
      <w:r>
        <w:rPr>
          <w:rFonts w:hint="eastAsia" w:ascii="宋体" w:hAnsi="宋体" w:eastAsia="宋体" w:cs="宋体"/>
          <w:b w:val="0"/>
          <w:bCs/>
          <w:color w:val="auto"/>
          <w:sz w:val="24"/>
          <w:szCs w:val="24"/>
          <w:highlight w:val="none"/>
        </w:rPr>
        <w:t xml:space="preserve">编号：</w:t>
      </w:r>
      <w:r>
        <w:rPr>
          <w:rFonts w:hint="eastAsia" w:ascii="宋体" w:hAnsi="宋体"/>
          <w:b w:val="0"/>
          <w:bCs/>
          <w:color w:val="auto"/>
          <w:sz w:val="24"/>
          <w:szCs w:val="24"/>
          <w:highlight w:val="none"/>
          <w:lang w:eastAsia="zh-CN"/>
        </w:rPr>
        <w:t xml:space="preserve"> JSZC-320205-JXXL-G2025-0040</w:t>
      </w:r>
      <w:r>
        <w:rPr>
          <w:rFonts w:hint="eastAsia" w:ascii="宋体" w:hAnsi="宋体"/>
          <w:b w:val="0"/>
          <w:bCs/>
          <w:color w:val="auto"/>
          <w:sz w:val="24"/>
          <w:szCs w:val="24"/>
          <w:highlight w:val="none"/>
        </w:rPr>
        <w:t xml:space="preserve"> </w:t>
      </w:r>
      <w:r>
        <w:rPr>
          <w:rFonts w:ascii="宋体" w:hAnsi="宋体"/>
          <w:b w:val="0"/>
          <w:bCs/>
          <w:color w:val="auto"/>
          <w:sz w:val="24"/>
          <w:szCs w:val="24"/>
          <w:highlight w:val="none"/>
        </w:rPr>
        <w:t xml:space="preserve"> </w:t>
      </w:r>
      <w:r/>
    </w:p>
    <w:p>
      <w:pPr>
        <w:ind w:firstLine="480"/>
        <w:jc w:val="center"/>
        <w:keepLines w:val="0"/>
        <w:keepNext w:val="0"/>
        <w:pageBreakBefore w:val="0"/>
        <w:spacing w:line="360" w:lineRule="auto"/>
        <w:widowControl w:val="off"/>
        <w:tabs>
          <w:tab w:val="left" w:pos="6300" w:leader="none"/>
        </w:tabs>
        <w:rPr>
          <w:rFonts w:ascii="宋体" w:hAnsi="宋体"/>
          <w:b w:val="0"/>
          <w:bCs/>
          <w:color w:val="auto"/>
          <w:sz w:val="24"/>
          <w:szCs w:val="24"/>
          <w:highlight w:val="none"/>
        </w:rPr>
      </w:pP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en-US" w:eastAsia="zh-CN"/>
        </w:rPr>
        <w:t xml:space="preserve">  </w:t>
      </w:r>
      <w:r>
        <w:rPr>
          <w:rFonts w:ascii="宋体" w:hAnsi="宋体"/>
          <w:b w:val="0"/>
          <w:bCs/>
          <w:color w:val="auto"/>
          <w:sz w:val="24"/>
          <w:szCs w:val="24"/>
          <w:highlight w:val="none"/>
        </w:rPr>
        <w:t xml:space="preserve"> </w:t>
      </w:r>
      <w:r>
        <w:rPr>
          <w:rFonts w:hint="eastAsia" w:ascii="宋体" w:hAnsi="宋体" w:eastAsia="宋体" w:cs="宋体"/>
          <w:b w:val="0"/>
          <w:bCs/>
          <w:color w:val="auto"/>
          <w:sz w:val="24"/>
          <w:szCs w:val="24"/>
          <w:highlight w:val="none"/>
        </w:rPr>
        <w:t xml:space="preserve">日期：</w:t>
      </w:r>
      <w:r/>
    </w:p>
    <w:p>
      <w:pPr>
        <w:ind w:firstLine="480"/>
        <w:jc w:val="center"/>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江苏欣希联项目管理有限公司</w:t>
      </w: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单位</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愿针对本次</w:t>
      </w:r>
      <w:r>
        <w:rPr>
          <w:rFonts w:hint="eastAsia" w:ascii="Times New Roman" w:hAnsi="Times New Roman" w:eastAsia="宋体" w:cs="Times New Roman"/>
          <w:bCs/>
          <w:color w:val="auto"/>
          <w:sz w:val="24"/>
          <w:szCs w:val="24"/>
          <w:highlight w:val="none"/>
          <w:u w:val="single"/>
          <w:lang w:val="en-US" w:eastAsia="zh-CN"/>
        </w:rPr>
        <w:t xml:space="preserve">安镇街道非生活垃圾规范化处置项目</w:t>
      </w:r>
      <w:r>
        <w:rPr>
          <w:rFonts w:hint="eastAsia" w:ascii="宋体" w:hAnsi="宋体" w:eastAsia="宋体" w:cs="Times New Roman"/>
          <w:bCs/>
          <w:color w:val="auto"/>
          <w:sz w:val="24"/>
          <w:szCs w:val="24"/>
          <w:highlight w:val="none"/>
        </w:rPr>
        <w:t xml:space="preserve">进行投标。</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单位</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符合《中华人民共和国政府采购法》第二十二条的规定，在此郑重承诺具备以下条件：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一</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具有独立承担民事责任的能力；</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二</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具有良好的商业信誉和健全的财务会计制度；</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三</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具有履行合同所必需的设备和专业技术能力；</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四</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有依法缴纳税收和社会保障资金的良好记录；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五</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近三年内，在经营活动中没有重大违法记录；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六</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投标文件中所有关于投标资格的文件、证明、陈述均是真实的、准确的。</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若有违背，我公司</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单位</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愿意承担由此而产生的一切后果。</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投标供应商（</w:t>
      </w:r>
      <w:r>
        <w:rPr>
          <w:rFonts w:ascii="宋体" w:hAnsi="宋体" w:eastAsia="宋体" w:cs="Times New Roman"/>
          <w:color w:val="auto"/>
          <w:sz w:val="24"/>
          <w:szCs w:val="24"/>
          <w:highlight w:val="none"/>
        </w:rPr>
        <w:t xml:space="preserve">盖章</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法定代表人</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签字或盖章</w:t>
      </w:r>
      <w:r>
        <w:rPr>
          <w:rFonts w:hint="eastAsia" w:ascii="宋体" w:hAnsi="宋体" w:eastAsia="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备注：上述所称“重大违法记录”，是指</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因违法经营受到刑事处罚或者责令停产停业、吊销许可证或者执照、较大数额罚款等行政处罚。[</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较大数额罚款</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的金额标准是指：200万元以上罚款，法律、行政法规以及国务院有关部门明确规定相关领域“较大数额罚款”标准高于200万元的，从其规定]</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pStyle w:val="814"/>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814"/>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814"/>
        <w:ind w:left="0" w:firstLine="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（三）（</w:t>
      </w:r>
      <w:r>
        <w:rPr>
          <w:rFonts w:hint="eastAsia" w:ascii="黑体" w:hAnsi="宋体" w:eastAsia="黑体"/>
          <w:bCs/>
          <w:color w:val="auto"/>
          <w:sz w:val="24"/>
          <w:szCs w:val="24"/>
          <w:highlight w:val="none"/>
          <w:lang w:eastAsia="zh-CN"/>
        </w:rPr>
        <w:t xml:space="preserve">投标供应商</w:t>
      </w:r>
      <w:r>
        <w:rPr>
          <w:rFonts w:hint="eastAsia" w:ascii="黑体" w:hAnsi="宋体" w:eastAsia="黑体"/>
          <w:bCs/>
          <w:color w:val="auto"/>
          <w:sz w:val="24"/>
          <w:szCs w:val="24"/>
          <w:highlight w:val="none"/>
        </w:rPr>
        <w:t xml:space="preserve">）法定代表人授权委托书（格式）：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 JSZC-320205-JXXL-G2025-0040</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 </w:t>
      </w:r>
      <w:r>
        <w:rPr>
          <w:rFonts w:hint="eastAsia" w:ascii="Times New Roman" w:hAnsi="Times New Roman" w:eastAsia="宋体" w:cs="Times New Roman"/>
          <w:bCs/>
          <w:color w:val="auto"/>
          <w:sz w:val="24"/>
          <w:szCs w:val="24"/>
          <w:highlight w:val="none"/>
          <w:u w:val="single"/>
          <w:lang w:val="en-US" w:eastAsia="zh-CN"/>
        </w:rPr>
        <w:t xml:space="preserve">安镇街道非生活垃圾规范化处置项目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法定代表人身份证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w:t>
      </w:r>
      <w:r/>
    </w:p>
    <w:p>
      <w:pPr>
        <w:pStyle w:val="769"/>
        <w:rPr>
          <w:rFonts w:hint="eastAsia"/>
          <w:color w:val="auto"/>
          <w:highlight w:val="none"/>
        </w:rPr>
      </w:pP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0" o:spid="_x0000_s0"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9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color w:val="auto"/>
          <w:sz w:val="32"/>
          <w:szCs w:val="32"/>
          <w:highlight w:val="none"/>
        </w:rPr>
        <w:t xml:space="preserve"> </w:t>
      </w:r>
      <w:r>
        <w:rPr>
          <w:rFonts w:hint="eastAsia" w:ascii="宋体" w:hAnsi="宋体"/>
          <w:bCs/>
          <w:color w:val="auto"/>
          <w:sz w:val="24"/>
          <w:szCs w:val="24"/>
          <w:highlight w:val="none"/>
        </w:rPr>
        <w:t xml:space="preserve">       </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hint="eastAsia" w:ascii="宋体" w:hAnsi="宋体" w:eastAsia="宋体" w:cs="宋体"/>
          <w:bCs w:val="0"/>
          <w:color w:val="auto"/>
          <w:sz w:val="24"/>
          <w:szCs w:val="24"/>
          <w:highlight w:val="none"/>
        </w:rPr>
      </w:pP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法定代表人亲自参与投标的除外）</w:t>
      </w:r>
      <w:r/>
    </w:p>
    <w:p>
      <w:pPr>
        <w:pStyle w:val="976"/>
        <w:rPr>
          <w:rFonts w:ascii="黑体" w:hAnsi="宋体" w:eastAsia="黑体"/>
          <w:bCs w:val="0"/>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2837815</wp:posOffset>
                </wp:positionH>
                <wp:positionV relativeFrom="paragraph">
                  <wp:posOffset>85725</wp:posOffset>
                </wp:positionV>
                <wp:extent cx="2719705" cy="158496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23.4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95250</wp:posOffset>
                </wp:positionV>
                <wp:extent cx="2731770" cy="158496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3.0pt;mso-position-horizontal:absolute;mso-position-vertical-relative:text;margin-top:7.5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7"/>
        <w:rPr>
          <w:color w:val="auto"/>
          <w:highlight w:val="none"/>
        </w:rPr>
      </w:pPr>
      <w:r>
        <w:rPr>
          <w:color w:val="auto"/>
          <w:highlight w:val="none"/>
        </w:rPr>
      </w:r>
      <w:r/>
    </w:p>
    <w:p>
      <w:pPr>
        <w:pStyle w:val="97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7"/>
        <w:rPr>
          <w:color w:val="auto"/>
          <w:highlight w:val="none"/>
        </w:rPr>
      </w:pPr>
      <w:r>
        <w:rPr>
          <w:color w:val="auto"/>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76"/>
        <w:rPr>
          <w:rFonts w:ascii="黑体" w:hAnsi="宋体" w:eastAsia="黑体"/>
          <w:color w:val="auto"/>
          <w:sz w:val="24"/>
          <w:szCs w:val="24"/>
          <w:highlight w:val="none"/>
        </w:rPr>
      </w:pPr>
      <w:r>
        <w:rPr>
          <w:rFonts w:ascii="黑体" w:hAnsi="宋体" w:eastAsia="黑体"/>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（四）承诺书</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w:t>
      </w:r>
      <w:r/>
    </w:p>
    <w:p>
      <w:pPr>
        <w:spacing w:line="360" w:lineRule="auto"/>
        <w:rPr>
          <w:bCs/>
          <w:color w:val="auto"/>
          <w:sz w:val="28"/>
          <w:szCs w:val="28"/>
          <w:highlight w:val="none"/>
        </w:rPr>
        <w:outlineLvl w:val="0"/>
      </w:pPr>
      <w:r>
        <w:rPr>
          <w:bCs/>
          <w:color w:val="auto"/>
          <w:sz w:val="28"/>
          <w:szCs w:val="28"/>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812"/>
        <w:ind w:left="12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ascii="宋体"/>
          <w:color w:val="auto"/>
          <w:sz w:val="24"/>
          <w:szCs w:val="24"/>
          <w:highlight w:val="none"/>
        </w:rPr>
      </w:pPr>
      <w:r>
        <w:rPr>
          <w:rFonts w:ascii="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 xml:space="preserve"> JSZC-320205-JXXL-G2025-0040</w:t>
      </w:r>
      <w:r>
        <w:rPr>
          <w:rFonts w:hint="eastAsia" w:ascii="宋体" w:hAnsi="宋体" w:eastAsia="宋体" w:cs="宋体"/>
          <w:bCs/>
          <w:color w:val="auto"/>
          <w:sz w:val="24"/>
          <w:szCs w:val="24"/>
          <w:highlight w:val="none"/>
        </w:rPr>
        <w:t xml:space="preserve">）所提供的</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符合招标文件要求；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color w:val="auto"/>
          <w:highlight w:val="none"/>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lang w:eastAsia="zh-CN"/>
        </w:rPr>
        <w:t xml:space="preserve">（五）</w:t>
      </w:r>
      <w:r>
        <w:rPr>
          <w:rFonts w:hint="eastAsia" w:ascii="黑体" w:hAnsi="宋体" w:eastAsia="黑体" w:cs="Times New Roman"/>
          <w:bCs/>
          <w:color w:val="auto"/>
          <w:sz w:val="24"/>
          <w:szCs w:val="24"/>
          <w:highlight w:val="none"/>
        </w:rPr>
        <w:t xml:space="preserve">安全服务承诺责任书（格式）：</w:t>
      </w:r>
      <w:r/>
    </w:p>
    <w:p>
      <w:pPr>
        <w:spacing w:line="48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before="480" w:after="240" w:line="360" w:lineRule="auto"/>
        <w:widowControl/>
        <w:rPr>
          <w:rFonts w:hint="eastAsia" w:ascii="宋体" w:hAnsi="宋体" w:eastAsia="宋体" w:cs="宋体"/>
          <w:b/>
          <w:bCs/>
          <w:color w:val="auto"/>
          <w:spacing w:val="16"/>
          <w:sz w:val="28"/>
          <w:szCs w:val="32"/>
          <w:highlight w:val="none"/>
        </w:rPr>
        <w:outlineLvl w:val="1"/>
      </w:pPr>
      <w:r>
        <w:rPr>
          <w:rFonts w:hint="eastAsia" w:ascii="宋体" w:hAnsi="宋体" w:eastAsia="宋体" w:cs="宋体"/>
          <w:b/>
          <w:bCs/>
          <w:color w:val="auto"/>
          <w:spacing w:val="16"/>
          <w:sz w:val="28"/>
          <w:szCs w:val="32"/>
          <w:highlight w:val="none"/>
        </w:rPr>
        <w:t xml:space="preserve">安全服务承诺责任书</w:t>
      </w:r>
      <w:r/>
    </w:p>
    <w:p>
      <w:pPr>
        <w:jc w:val="left"/>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w:t>
      </w:r>
      <w:r>
        <w:rPr>
          <w:rFonts w:hint="eastAsia" w:ascii="宋体" w:hAnsi="宋体" w:eastAsia="宋体" w:cs="宋体"/>
          <w:bCs/>
          <w:color w:val="auto"/>
          <w:sz w:val="24"/>
          <w:highlight w:val="none"/>
          <w:u w:val="single"/>
        </w:rPr>
        <w:t xml:space="preserve">（采购人）</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如我单位中标，我方将认真履行本次采购项目的所有承诺，我方愿承担所聘全部工作人员的人身安全及服务设备的财产安全的全部责任，一旦发生安全问题，均由我方全权负责。</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2916"/>
        <w:spacing w:line="360" w:lineRule="auto"/>
        <w:rPr>
          <w:rFonts w:ascii="宋体" w:hAnsi="宋体"/>
          <w:bCs/>
          <w:color w:val="auto"/>
          <w:sz w:val="24"/>
          <w:highlight w:val="none"/>
        </w:rPr>
      </w:pPr>
      <w:r>
        <w:rPr>
          <w:rFonts w:ascii="宋体" w:hAnsi="宋体"/>
          <w:bCs/>
          <w:color w:val="auto"/>
          <w:sz w:val="24"/>
          <w:highlight w:val="none"/>
        </w:rPr>
      </w:r>
      <w:r/>
    </w:p>
    <w:p>
      <w:pPr>
        <w:ind w:firstLine="40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3888"/>
        <w:jc w:val="left"/>
        <w:spacing w:line="360" w:lineRule="auto"/>
        <w:rPr>
          <w:rFonts w:ascii="宋体" w:hAnsi="宋体"/>
          <w:bCs/>
          <w:color w:val="auto"/>
          <w:sz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88"/>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ind w:firstLine="482"/>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4"/>
          <w:szCs w:val="24"/>
          <w:highlight w:val="none"/>
        </w:rPr>
        <w:br w:type="page" w:clear="all"/>
      </w: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eastAsia="zh-CN"/>
        </w:rPr>
        <w:t xml:space="preserve">六</w:t>
      </w:r>
      <w:r>
        <w:rPr>
          <w:rFonts w:hint="eastAsia" w:ascii="黑体" w:hAnsi="宋体" w:eastAsia="黑体" w:cs="Times New Roman"/>
          <w:bCs/>
          <w:color w:val="auto"/>
          <w:sz w:val="24"/>
          <w:szCs w:val="24"/>
          <w:highlight w:val="none"/>
        </w:rPr>
        <w:t xml:space="preserve">）开标一览表（格式）：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
          <w:bCs w:val="0"/>
          <w:color w:val="auto"/>
          <w:sz w:val="28"/>
          <w:szCs w:val="28"/>
          <w:highlight w:val="none"/>
        </w:rPr>
        <w:t xml:space="preserve">开标一览表</w:t>
      </w:r>
      <w:r>
        <w:rPr>
          <w:rFonts w:hint="eastAsia" w:ascii="宋体" w:hAnsi="宋体" w:eastAsia="宋体" w:cs="宋体"/>
          <w:bCs/>
          <w:color w:val="auto"/>
          <w:sz w:val="28"/>
          <w:szCs w:val="28"/>
          <w:highlight w:val="none"/>
        </w:rPr>
        <w:t xml:space="preserve"> </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名称（盖章）              项目编号：</w:t>
      </w:r>
      <w:r>
        <w:rPr>
          <w:rFonts w:hint="eastAsia" w:ascii="宋体" w:hAnsi="宋体"/>
          <w:b w:val="0"/>
          <w:bCs/>
          <w:color w:val="auto"/>
          <w:sz w:val="24"/>
          <w:szCs w:val="24"/>
          <w:highlight w:val="none"/>
          <w:lang w:eastAsia="zh-CN"/>
        </w:rPr>
        <w:t xml:space="preserve">JSZC-320205-JXXL-G2025-0040</w:t>
      </w:r>
      <w:r>
        <w:rPr>
          <w:rFonts w:hint="eastAsia" w:ascii="宋体" w:hAnsi="宋体"/>
          <w:b w:val="0"/>
          <w:bCs/>
          <w:color w:val="auto"/>
          <w:sz w:val="24"/>
          <w:szCs w:val="24"/>
          <w:highlight w:val="none"/>
        </w:rPr>
        <w:t xml:space="preserve"> </w:t>
      </w:r>
      <w:r/>
    </w:p>
    <w:tbl>
      <w:tblPr>
        <w:tblStyle w:val="739"/>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Times New Roman" w:hAnsi="Times New Roman" w:eastAsia="宋体" w:cs="Times New Roman"/>
                <w:bCs/>
                <w:color w:val="auto"/>
                <w:sz w:val="24"/>
                <w:szCs w:val="24"/>
                <w:highlight w:val="none"/>
                <w:u w:val="none"/>
                <w:lang w:val="en-US" w:eastAsia="zh-CN"/>
              </w:rPr>
              <w:t xml:space="preserve">安镇街道非生活垃圾规范化处置项目</w:t>
            </w:r>
            <w:r/>
          </w:p>
        </w:tc>
      </w:tr>
      <w:tr>
        <w:trPr>
          <w:jc w:val="center"/>
          <w:trHeight w:val="1358"/>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报价</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tc>
      </w:tr>
      <w:tr>
        <w:trPr>
          <w:jc w:val="center"/>
          <w:trHeight w:val="1168"/>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项目单价</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工业垃圾</w:t>
            </w:r>
            <w:r>
              <w:rPr>
                <w:rFonts w:hint="eastAsia" w:ascii="宋体" w:hAnsi="宋体" w:eastAsia="宋体" w:cs="宋体"/>
                <w:color w:val="auto"/>
                <w:sz w:val="24"/>
                <w:szCs w:val="24"/>
                <w:highlight w:val="none"/>
              </w:rPr>
              <w:t xml:space="preserve">）</w:t>
            </w:r>
            <w:r/>
          </w:p>
        </w:tc>
        <w:tc>
          <w:tcPr>
            <w:tcW w:w="756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元/吨</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/吨</w:t>
            </w:r>
            <w:r/>
          </w:p>
        </w:tc>
      </w:tr>
      <w:tr>
        <w:trPr>
          <w:jc w:val="center"/>
          <w:trHeight w:val="1268"/>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项目单价</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建筑垃圾</w:t>
            </w:r>
            <w:r>
              <w:rPr>
                <w:rFonts w:hint="eastAsia" w:ascii="宋体" w:hAnsi="宋体" w:eastAsia="宋体" w:cs="宋体"/>
                <w:color w:val="auto"/>
                <w:sz w:val="24"/>
                <w:szCs w:val="24"/>
                <w:highlight w:val="none"/>
              </w:rPr>
              <w:t xml:space="preserve">）</w:t>
            </w:r>
            <w:r/>
          </w:p>
        </w:tc>
        <w:tc>
          <w:tcPr>
            <w:tcW w:w="756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元/吨</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/吨</w:t>
            </w:r>
            <w:r/>
          </w:p>
        </w:tc>
      </w:tr>
      <w:tr>
        <w:trPr>
          <w:jc w:val="center"/>
          <w:trHeight w:val="683"/>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服务期</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48"/>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项目负责人</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before="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填写说明：</w:t>
      </w:r>
      <w:r/>
    </w:p>
    <w:p>
      <w:pPr>
        <w:spacing w:before="5" w:line="360" w:lineRule="auto"/>
        <w:rPr>
          <w:rFonts w:hint="eastAsia" w:ascii="宋体" w:hAnsi="宋体" w:eastAsia="宋体" w:cs="宋体"/>
          <w:bCs/>
          <w:color w:val="auto"/>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auto"/>
          <w:sz w:val="24"/>
          <w:szCs w:val="22"/>
          <w:highlight w:val="none"/>
        </w:rPr>
        <w:t xml:space="preserve">1.评标时一律按开标一览表中内容为准，开标一览表中必须盖章或签字。</w:t>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七</w:t>
      </w:r>
      <w:r>
        <w:rPr>
          <w:rFonts w:hint="eastAsia" w:ascii="黑体" w:hAnsi="宋体" w:eastAsia="黑体"/>
          <w:bCs/>
          <w:color w:val="auto"/>
          <w:sz w:val="24"/>
          <w:szCs w:val="24"/>
          <w:highlight w:val="none"/>
        </w:rPr>
        <w:t xml:space="preserve">）明细报价表（格式）：</w:t>
      </w:r>
      <w:r/>
    </w:p>
    <w:p>
      <w:pPr>
        <w:jc w:val="center"/>
        <w:rPr>
          <w:b/>
          <w:color w:val="auto"/>
          <w:sz w:val="36"/>
          <w:highlight w:val="none"/>
        </w:rPr>
      </w:pPr>
      <w:r>
        <w:rPr>
          <w:rFonts w:hint="eastAsia" w:ascii="宋体" w:hAnsi="宋体" w:eastAsia="宋体" w:cs="宋体"/>
          <w:b/>
          <w:color w:val="auto"/>
          <w:sz w:val="36"/>
          <w:highlight w:val="none"/>
          <w:lang w:val="en-US" w:eastAsia="zh-CN"/>
        </w:rPr>
        <w:t xml:space="preserve">明细</w:t>
      </w:r>
      <w:r>
        <w:rPr>
          <w:rFonts w:hint="eastAsia" w:ascii="宋体" w:hAnsi="宋体" w:eastAsia="宋体" w:cs="宋体"/>
          <w:b/>
          <w:color w:val="auto"/>
          <w:sz w:val="36"/>
          <w:highlight w:val="none"/>
        </w:rPr>
        <w:t xml:space="preserve">报价表</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项目</w:t>
      </w:r>
      <w:r>
        <w:rPr>
          <w:rFonts w:hint="eastAsia" w:ascii="宋体" w:hAnsi="宋体" w:eastAsia="宋体" w:cs="宋体"/>
          <w:bCs/>
          <w:color w:val="auto"/>
          <w:sz w:val="24"/>
          <w:szCs w:val="24"/>
          <w:highlight w:val="none"/>
        </w:rPr>
        <w:t xml:space="preserve">编号：</w:t>
      </w:r>
      <w:r>
        <w:rPr>
          <w:rFonts w:hint="eastAsia" w:ascii="宋体" w:hAnsi="宋体"/>
          <w:b w:val="0"/>
          <w:bCs/>
          <w:color w:val="auto"/>
          <w:sz w:val="24"/>
          <w:szCs w:val="24"/>
          <w:highlight w:val="none"/>
          <w:lang w:eastAsia="zh-CN"/>
        </w:rPr>
        <w:t xml:space="preserve">JSZC-320205-JXXL-G2025-0040</w:t>
      </w:r>
      <w:r>
        <w:rPr>
          <w:rFonts w:hint="eastAsia" w:ascii="宋体" w:hAnsi="宋体"/>
          <w:b w:val="0"/>
          <w:bCs/>
          <w:color w:val="auto"/>
          <w:sz w:val="24"/>
          <w:szCs w:val="24"/>
          <w:highlight w:val="none"/>
        </w:rPr>
        <w:t xml:space="preserve"> </w:t>
      </w:r>
      <w:r/>
    </w:p>
    <w:tbl>
      <w:tblPr>
        <w:tblStyle w:val="739"/>
        <w:tblW w:w="8319" w:type="dxa"/>
        <w:jc w:val="center"/>
        <w:tblLayout w:type="fixed"/>
        <w:tblCellMar>
          <w:left w:w="108" w:type="dxa"/>
          <w:top w:w="0" w:type="dxa"/>
          <w:right w:w="108" w:type="dxa"/>
          <w:bottom w:w="0" w:type="dxa"/>
        </w:tblCellMar>
        <w:tblLook w:val="04A0" w:firstRow="1" w:lastRow="0" w:firstColumn="1" w:lastColumn="0" w:noHBand="0" w:noVBand="1"/>
      </w:tblPr>
      <w:tblGrid>
        <w:gridCol w:w="613"/>
        <w:gridCol w:w="870"/>
        <w:gridCol w:w="1755"/>
        <w:gridCol w:w="1284"/>
        <w:gridCol w:w="1311"/>
        <w:gridCol w:w="2486"/>
      </w:tblGrid>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数量和单位</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费用（元/年）</w:t>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jc w:val="center"/>
          <w:trHeight w:val="642"/>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人员费用</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驾驶员</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辅助工</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社保</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福利</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高温费</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劳保用品</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劳保手套、劳保鞋等</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意外伤害险</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运输费用</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运输车折旧</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按8年折旧</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运输车年审保险</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车载重量不低于30吨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运输车油耗</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left"/>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运输车维修及耗材</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轮胎、机油等其他维修更换</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运输车智能运行监管仪</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设备购置（含GPS）及安装服务费</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机械费用</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小型挖掘机使用费</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left"/>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用于现场及后期处置时装袋，包含人工、油费、维修及耗材。</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left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5吨重型叉车使用费</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left"/>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用于现场及后期处置时装车，包含人工、油费、维修及耗材。</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场地租赁费用</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含水费、电费、场地维护维修费等</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工业垃圾焚烧电厂处置费</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含运输转移车辆及处置的全部费用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建筑垃圾处置费用</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含运输转移车辆及处置的全部费用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管理费及利润</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keepLines w:val="0"/>
              <w:keepNext w:val="0"/>
              <w:widowControl/>
              <w:rPr>
                <w:rFonts w:hint="default" w:ascii="宋体" w:hAnsi="宋体" w:eastAsia="宋体" w:cs="宋体"/>
                <w:b/>
                <w:bCs/>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税费</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gridSpan w:val="3"/>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一年总计</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一年费用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gridSpan w:val="3"/>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两年总计</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两年费用</w:t>
            </w:r>
            <w:r/>
          </w:p>
        </w:tc>
      </w:tr>
    </w:tbl>
    <w:p>
      <w:pPr>
        <w:rPr>
          <w:rFonts w:ascii="宋体" w:hAnsi="宋体"/>
          <w:color w:val="auto"/>
          <w:highlight w:val="none"/>
        </w:rPr>
      </w:pPr>
      <w:r>
        <w:rPr>
          <w:rFonts w:ascii="宋体" w:hAnsi="宋体"/>
          <w:color w:val="auto"/>
          <w:highlight w:val="none"/>
        </w:rPr>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w:t>
      </w:r>
      <w:r>
        <w:rPr>
          <w:rFonts w:hint="eastAsia" w:ascii="宋体" w:hAnsi="宋体" w:eastAsia="宋体" w:cs="宋体"/>
          <w:color w:val="auto"/>
          <w:szCs w:val="21"/>
          <w:highlight w:val="none"/>
          <w:lang w:eastAsia="zh-CN"/>
        </w:rPr>
        <w:t xml:space="preserve">投标供应商为</w:t>
      </w:r>
      <w:r>
        <w:rPr>
          <w:rFonts w:hint="eastAsia" w:ascii="宋体" w:hAnsi="宋体" w:eastAsia="宋体" w:cs="宋体"/>
          <w:color w:val="auto"/>
          <w:szCs w:val="21"/>
          <w:highlight w:val="none"/>
        </w:rPr>
        <w:t xml:space="preserve">本项目提供的服务全部由符合政策要求的中小企业承接</w:t>
      </w:r>
      <w:r>
        <w:rPr>
          <w:rFonts w:hint="eastAsia" w:ascii="宋体" w:hAnsi="宋体" w:eastAsia="宋体" w:cs="宋体"/>
          <w:color w:val="auto"/>
          <w:szCs w:val="21"/>
          <w:highlight w:val="none"/>
          <w:lang w:eastAsia="zh-CN"/>
        </w:rPr>
        <w:t xml:space="preserve">，投标供应商</w:t>
      </w:r>
      <w:r>
        <w:rPr>
          <w:rFonts w:hint="eastAsia" w:ascii="宋体" w:hAnsi="宋体" w:eastAsia="宋体" w:cs="宋体"/>
          <w:color w:val="auto"/>
          <w:szCs w:val="21"/>
          <w:highlight w:val="none"/>
        </w:rPr>
        <w:t xml:space="preserve">对</w:t>
      </w:r>
      <w:r>
        <w:rPr>
          <w:rFonts w:hint="eastAsia" w:ascii="宋体" w:hAnsi="宋体" w:eastAsia="宋体" w:cs="宋体"/>
          <w:color w:val="auto"/>
          <w:szCs w:val="21"/>
          <w:highlight w:val="none"/>
          <w:lang w:eastAsia="zh-CN"/>
        </w:rPr>
        <w:t xml:space="preserve">其</w:t>
      </w:r>
      <w:r>
        <w:rPr>
          <w:rFonts w:hint="eastAsia" w:ascii="宋体" w:hAnsi="宋体" w:eastAsia="宋体" w:cs="宋体"/>
          <w:color w:val="auto"/>
          <w:szCs w:val="21"/>
          <w:highlight w:val="none"/>
        </w:rPr>
        <w:t xml:space="preserve">真实性负责。 </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投标供应商</w:t>
      </w:r>
      <w:r>
        <w:rPr>
          <w:rFonts w:hint="eastAsia" w:ascii="宋体" w:hAnsi="宋体" w:eastAsia="宋体" w:cs="宋体"/>
          <w:color w:val="auto"/>
          <w:szCs w:val="21"/>
          <w:highlight w:val="none"/>
        </w:rPr>
        <w:t xml:space="preserve">应当根据“</w:t>
      </w:r>
      <w:r>
        <w:rPr>
          <w:rFonts w:hint="eastAsia" w:ascii="宋体" w:hAnsi="宋体" w:eastAsia="宋体" w:cs="宋体"/>
          <w:color w:val="auto"/>
          <w:szCs w:val="21"/>
          <w:highlight w:val="none"/>
          <w:lang w:eastAsia="zh-CN"/>
        </w:rPr>
        <w:t xml:space="preserve">项目要求和有关说明</w:t>
      </w:r>
      <w:r>
        <w:rPr>
          <w:rFonts w:hint="eastAsia" w:ascii="宋体" w:hAnsi="宋体" w:eastAsia="宋体" w:cs="宋体"/>
          <w:color w:val="auto"/>
          <w:szCs w:val="21"/>
          <w:highlight w:val="none"/>
        </w:rPr>
        <w:t xml:space="preserve">”的内容在上表中详细填写；</w:t>
      </w:r>
      <w:r>
        <w:rPr>
          <w:rFonts w:hint="eastAsia" w:ascii="宋体" w:hAnsi="宋体" w:eastAsia="宋体" w:cs="宋体"/>
          <w:color w:val="auto"/>
          <w:szCs w:val="21"/>
          <w:highlight w:val="none"/>
          <w:lang w:eastAsia="zh-CN"/>
        </w:rPr>
        <w:t xml:space="preserve">投标供应商</w:t>
      </w:r>
      <w:r>
        <w:rPr>
          <w:rFonts w:hint="eastAsia" w:ascii="宋体" w:hAnsi="宋体" w:eastAsia="宋体" w:cs="宋体"/>
          <w:color w:val="auto"/>
          <w:szCs w:val="21"/>
          <w:highlight w:val="none"/>
        </w:rPr>
        <w:t xml:space="preserve">报价时应充分考虑服务期内所有可能影响到报价的因素，一旦投标结束最终中标，总价将包定，不予调整。如发生漏、缺、少项，都将被认为是</w:t>
      </w:r>
      <w:r>
        <w:rPr>
          <w:rFonts w:hint="eastAsia" w:ascii="宋体" w:hAnsi="宋体" w:eastAsia="宋体" w:cs="宋体"/>
          <w:color w:val="auto"/>
          <w:szCs w:val="21"/>
          <w:highlight w:val="none"/>
          <w:lang w:eastAsia="zh-CN"/>
        </w:rPr>
        <w:t xml:space="preserve">投标供应商</w:t>
      </w:r>
      <w:r>
        <w:rPr>
          <w:rFonts w:hint="eastAsia" w:ascii="宋体" w:hAnsi="宋体" w:eastAsia="宋体" w:cs="宋体"/>
          <w:color w:val="auto"/>
          <w:szCs w:val="21"/>
          <w:highlight w:val="none"/>
        </w:rPr>
        <w:t xml:space="preserve">的报价让利行为，损失自负。</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（3）上述报价表由</w:t>
      </w:r>
      <w:r>
        <w:rPr>
          <w:rFonts w:hint="eastAsia" w:ascii="宋体" w:hAnsi="宋体" w:eastAsia="宋体" w:cs="宋体"/>
          <w:color w:val="auto"/>
          <w:szCs w:val="21"/>
          <w:highlight w:val="none"/>
          <w:lang w:eastAsia="zh-CN"/>
        </w:rPr>
        <w:t xml:space="preserve">投标供应商</w:t>
      </w:r>
      <w:r>
        <w:rPr>
          <w:rFonts w:hint="eastAsia" w:ascii="宋体" w:hAnsi="宋体" w:eastAsia="宋体" w:cs="宋体"/>
          <w:color w:val="auto"/>
          <w:szCs w:val="21"/>
          <w:highlight w:val="none"/>
        </w:rPr>
        <w:t xml:space="preserve">参照，不限于此，可根据采购需求自行添加条目进行投报。</w:t>
      </w:r>
      <w:r/>
    </w:p>
    <w:p>
      <w:pPr>
        <w:spacing w:line="360" w:lineRule="auto"/>
        <w:rPr>
          <w:rFonts w:ascii="宋体" w:hAnsi="宋体"/>
          <w:color w:val="auto"/>
          <w:highlight w:val="none"/>
        </w:rPr>
      </w:pPr>
      <w:r>
        <w:rPr>
          <w:rFonts w:ascii="宋体" w:hAnsi="宋体"/>
          <w:color w:val="auto"/>
          <w:highlight w:val="none"/>
        </w:rPr>
      </w:r>
      <w:r/>
    </w:p>
    <w:p>
      <w:pPr>
        <w:ind w:right="-511"/>
        <w:spacing w:after="120" w:line="420" w:lineRule="exact"/>
        <w:tabs>
          <w:tab w:val="left" w:pos="0" w:leader="none"/>
        </w:tabs>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p>
      <w:pPr>
        <w:ind w:right="-511"/>
        <w:spacing w:after="120" w:line="420" w:lineRule="exact"/>
        <w:tabs>
          <w:tab w:val="left" w:pos="0" w:leader="none"/>
        </w:tabs>
        <w:rPr>
          <w:rFonts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法定代表人或法定代表人授权代表签字或盖章：</w:t>
      </w:r>
      <w:r/>
    </w:p>
    <w:p>
      <w:pPr>
        <w:ind w:right="-511"/>
        <w:spacing w:after="120" w:line="420" w:lineRule="exact"/>
        <w:tabs>
          <w:tab w:val="left" w:pos="0" w:leader="none"/>
        </w:tabs>
        <w:rPr>
          <w:rFonts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日期</w:t>
      </w:r>
      <w:r>
        <w:rPr>
          <w:rFonts w:hint="eastAsia" w:ascii="宋体" w:hAnsi="宋体" w:eastAsia="宋体" w:cs="Times New Roman"/>
          <w:b w:val="0"/>
          <w:bCs/>
          <w:color w:val="auto"/>
          <w:sz w:val="24"/>
          <w:szCs w:val="24"/>
          <w:highlight w:val="none"/>
          <w:lang w:eastAsia="zh-CN"/>
        </w:rPr>
        <w:t xml:space="preserve">：</w:t>
      </w:r>
      <w:r/>
    </w:p>
    <w:p>
      <w:pPr>
        <w:pStyle w:val="816"/>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pStyle w:val="814"/>
        <w:rPr>
          <w:rFonts w:hint="eastAsia"/>
          <w:color w:val="auto"/>
          <w:highlight w:val="none"/>
        </w:rPr>
      </w:pPr>
      <w:r>
        <w:rPr>
          <w:rFonts w:hint="eastAsia"/>
          <w:color w:val="auto"/>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0"/>
        <w:spacing w:line="360" w:lineRule="auto"/>
        <w:rPr>
          <w:rFonts w:eastAsia="黑体"/>
          <w:bCs/>
          <w:color w:val="auto"/>
          <w:sz w:val="24"/>
          <w:szCs w:val="24"/>
          <w:highlight w:val="none"/>
        </w:rPr>
        <w:outlineLvl w:val="0"/>
      </w:pPr>
      <w:r>
        <w:rPr>
          <w:rFonts w:hint="eastAsia" w:eastAsia="黑体"/>
          <w:bCs/>
          <w:color w:val="auto"/>
          <w:sz w:val="24"/>
          <w:szCs w:val="24"/>
          <w:highlight w:val="none"/>
          <w:lang w:eastAsia="zh-CN"/>
        </w:rPr>
        <w:t xml:space="preserve">（八）</w:t>
      </w:r>
      <w:r>
        <w:rPr>
          <w:rFonts w:eastAsia="黑体"/>
          <w:bCs/>
          <w:color w:val="auto"/>
          <w:sz w:val="24"/>
          <w:szCs w:val="24"/>
          <w:highlight w:val="none"/>
        </w:rPr>
        <w:t xml:space="preserve"> </w:t>
      </w:r>
      <w:r>
        <w:rPr>
          <w:rFonts w:ascii="Arial" w:hAnsi="Arial" w:eastAsia="黑体"/>
          <w:bCs/>
          <w:color w:val="auto"/>
          <w:sz w:val="24"/>
          <w:szCs w:val="32"/>
          <w:highlight w:val="none"/>
        </w:rPr>
        <w:t xml:space="preserve">服务保障承诺</w:t>
      </w:r>
      <w:r>
        <w:rPr>
          <w:rFonts w:hint="eastAsia" w:ascii="Arial" w:hAnsi="Arial" w:eastAsia="黑体"/>
          <w:bCs/>
          <w:color w:val="auto"/>
          <w:sz w:val="24"/>
          <w:szCs w:val="32"/>
          <w:highlight w:val="none"/>
          <w:lang w:eastAsia="zh-CN"/>
        </w:rPr>
        <w:t xml:space="preserve">（</w:t>
      </w:r>
      <w:r>
        <w:rPr>
          <w:rFonts w:ascii="Arial" w:hAnsi="Arial" w:eastAsia="黑体"/>
          <w:bCs/>
          <w:color w:val="auto"/>
          <w:sz w:val="24"/>
          <w:szCs w:val="32"/>
          <w:highlight w:val="none"/>
        </w:rPr>
        <w:t xml:space="preserve">格式</w:t>
      </w:r>
      <w:r>
        <w:rPr>
          <w:rFonts w:hint="eastAsia" w:ascii="Arial" w:hAnsi="Arial" w:eastAsia="黑体"/>
          <w:bCs/>
          <w:color w:val="auto"/>
          <w:sz w:val="24"/>
          <w:szCs w:val="32"/>
          <w:highlight w:val="none"/>
          <w:lang w:eastAsia="zh-CN"/>
        </w:rPr>
        <w:t xml:space="preserve">）</w:t>
      </w:r>
      <w:r>
        <w:rPr>
          <w:rFonts w:ascii="Arial" w:hAnsi="Arial" w:eastAsia="黑体"/>
          <w:bCs/>
          <w:color w:val="auto"/>
          <w:sz w:val="24"/>
          <w:szCs w:val="32"/>
          <w:highlight w:val="none"/>
        </w:rPr>
        <w:t xml:space="preserve">：</w:t>
      </w:r>
      <w:r/>
    </w:p>
    <w:p>
      <w:pPr>
        <w:jc w:val="center"/>
        <w:spacing w:line="36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服务保障承诺</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w:t>
      </w:r>
      <w:r>
        <w:rPr>
          <w:rFonts w:hint="eastAsia" w:ascii="宋体" w:hAnsi="宋体" w:eastAsia="宋体" w:cs="宋体"/>
          <w:bCs/>
          <w:color w:val="auto"/>
          <w:sz w:val="24"/>
          <w:szCs w:val="24"/>
          <w:highlight w:val="none"/>
          <w:lang w:val="en-US" w:eastAsia="zh-CN"/>
        </w:rPr>
        <w:t xml:space="preserve">次</w:t>
      </w:r>
      <w:r>
        <w:rPr>
          <w:rFonts w:hint="eastAsia" w:ascii="Times New Roman" w:hAnsi="Times New Roman" w:eastAsia="宋体" w:cs="Times New Roman"/>
          <w:bCs/>
          <w:color w:val="auto"/>
          <w:sz w:val="24"/>
          <w:szCs w:val="24"/>
          <w:highlight w:val="none"/>
          <w:u w:val="single"/>
          <w:lang w:val="en-US" w:eastAsia="zh-CN"/>
        </w:rPr>
        <w:t xml:space="preserve">安镇街道非生活垃圾规范化处置项目（项目名称）</w:t>
      </w:r>
      <w:r>
        <w:rPr>
          <w:rFonts w:hint="eastAsia" w:ascii="宋体" w:hAnsi="宋体" w:eastAsia="宋体" w:cs="宋体"/>
          <w:color w:val="auto"/>
          <w:sz w:val="24"/>
          <w:szCs w:val="24"/>
          <w:highlight w:val="none"/>
        </w:rPr>
        <w:t xml:space="preserve">在此承诺：</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投标</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ascii="宋体" w:hAnsi="宋体"/>
          <w:b/>
          <w:color w:val="auto"/>
          <w:szCs w:val="21"/>
          <w:highlight w:val="none"/>
        </w:rPr>
      </w:pPr>
      <w:r>
        <w:rPr>
          <w:rFonts w:ascii="宋体" w:hAnsi="宋体"/>
          <w:b/>
          <w:color w:val="auto"/>
          <w:szCs w:val="21"/>
          <w:highlight w:val="none"/>
        </w:rPr>
      </w:r>
      <w:r/>
    </w:p>
    <w:p>
      <w:pPr>
        <w:ind w:firstLine="420"/>
        <w:spacing w:line="480" w:lineRule="auto"/>
        <w:rPr>
          <w:rFonts w:ascii="宋体" w:hAnsi="宋体"/>
          <w:b/>
          <w:color w:val="auto"/>
          <w:szCs w:val="21"/>
          <w:highlight w:val="none"/>
        </w:rPr>
      </w:pPr>
      <w:r>
        <w:rPr>
          <w:rFonts w:hint="eastAsia" w:ascii="宋体" w:hAnsi="宋体"/>
          <w:b/>
          <w:color w:val="auto"/>
          <w:szCs w:val="21"/>
          <w:highlight w:val="none"/>
        </w:rPr>
        <w:t xml:space="preserve">注：以上内容由投标</w:t>
      </w:r>
      <w:r>
        <w:rPr>
          <w:rFonts w:hint="eastAsia" w:ascii="宋体" w:hAnsi="宋体"/>
          <w:b/>
          <w:color w:val="auto"/>
          <w:szCs w:val="21"/>
          <w:highlight w:val="none"/>
          <w:lang w:eastAsia="zh-CN"/>
        </w:rPr>
        <w:t xml:space="preserve">供应商</w:t>
      </w:r>
      <w:r>
        <w:rPr>
          <w:rFonts w:hint="eastAsia" w:ascii="宋体" w:hAnsi="宋体"/>
          <w:b/>
          <w:color w:val="auto"/>
          <w:szCs w:val="21"/>
          <w:highlight w:val="none"/>
        </w:rPr>
        <w:t xml:space="preserve">根据</w:t>
      </w:r>
      <w:r>
        <w:rPr>
          <w:rFonts w:hint="eastAsia" w:ascii="宋体" w:hAnsi="宋体"/>
          <w:b/>
          <w:color w:val="auto"/>
          <w:szCs w:val="21"/>
          <w:highlight w:val="none"/>
          <w:lang w:eastAsia="zh-CN"/>
        </w:rPr>
        <w:t xml:space="preserve">项目要求和有关说明</w:t>
      </w:r>
      <w:r>
        <w:rPr>
          <w:rFonts w:hint="eastAsia" w:ascii="宋体" w:hAnsi="宋体"/>
          <w:b/>
          <w:color w:val="auto"/>
          <w:szCs w:val="21"/>
          <w:highlight w:val="none"/>
        </w:rPr>
        <w:t xml:space="preserve">自行完善。</w:t>
      </w:r>
      <w:r/>
    </w:p>
    <w:p>
      <w:pPr>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en-US" w:eastAsia="zh-CN"/>
        </w:rPr>
        <w:t xml:space="preserve">  </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九</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投标</w:t>
      </w:r>
      <w:r>
        <w:rPr>
          <w:rFonts w:hint="eastAsia" w:ascii="黑体" w:hAnsi="宋体" w:eastAsia="黑体"/>
          <w:bCs/>
          <w:color w:val="auto"/>
          <w:sz w:val="24"/>
          <w:szCs w:val="24"/>
          <w:highlight w:val="none"/>
        </w:rPr>
        <w:t xml:space="preserve">偏离表（格式）：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lang w:val="en-US" w:eastAsia="zh-CN"/>
        </w:rPr>
        <w:t xml:space="preserve">投标</w:t>
      </w:r>
      <w:r>
        <w:rPr>
          <w:rFonts w:hint="eastAsia" w:ascii="宋体" w:hAnsi="宋体" w:eastAsia="宋体" w:cs="宋体"/>
          <w:b/>
          <w:bCs w:val="0"/>
          <w:color w:val="auto"/>
          <w:sz w:val="28"/>
          <w:szCs w:val="28"/>
          <w:highlight w:val="none"/>
        </w:rPr>
        <w:t xml:space="preserve">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项目编号：</w:t>
      </w:r>
      <w:r>
        <w:rPr>
          <w:rFonts w:hint="eastAsia" w:ascii="宋体" w:hAnsi="宋体"/>
          <w:b w:val="0"/>
          <w:bCs/>
          <w:color w:val="auto"/>
          <w:sz w:val="24"/>
          <w:szCs w:val="24"/>
          <w:highlight w:val="none"/>
          <w:lang w:eastAsia="zh-CN"/>
        </w:rPr>
        <w:t xml:space="preserve">JSZC-320205-JXXL-G2025-0040</w:t>
      </w:r>
      <w:r>
        <w:rPr>
          <w:rFonts w:hint="eastAsia" w:ascii="宋体" w:hAnsi="宋体"/>
          <w:b w:val="0"/>
          <w:bCs/>
          <w:color w:val="auto"/>
          <w:sz w:val="24"/>
          <w:szCs w:val="24"/>
          <w:highlight w:val="none"/>
        </w:rPr>
        <w:t xml:space="preserve"> </w:t>
      </w:r>
      <w:r/>
    </w:p>
    <w:tbl>
      <w:tblPr>
        <w:tblStyle w:val="739"/>
        <w:tblW w:w="8352" w:type="dxa"/>
        <w:tblInd w:w="-30" w:type="dxa"/>
        <w:tblLayout w:type="fixed"/>
        <w:tblCellMar>
          <w:left w:w="15" w:type="dxa"/>
          <w:top w:w="15" w:type="dxa"/>
          <w:right w:w="15" w:type="dxa"/>
          <w:bottom w:w="0" w:type="dxa"/>
        </w:tblCellMar>
        <w:tblLook w:val="04A0" w:firstRow="1" w:lastRow="0" w:firstColumn="1" w:lastColumn="0" w:noHBand="0" w:noVBand="1"/>
      </w:tblPr>
      <w:tblGrid>
        <w:gridCol w:w="1248"/>
        <w:gridCol w:w="1822"/>
        <w:gridCol w:w="2625"/>
        <w:gridCol w:w="26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8"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8"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8"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8"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57"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hint="eastAsia" w:ascii="宋体" w:hAnsi="宋体" w:eastAsia="宋体" w:cs="Times New Roman"/>
          <w:bCs/>
          <w:color w:val="auto"/>
          <w:sz w:val="24"/>
          <w:szCs w:val="24"/>
          <w:highlight w:val="none"/>
          <w:lang w:eastAsia="zh-CN"/>
        </w:rPr>
        <w:outlineLvl w:val="0"/>
      </w:pPr>
      <w:r>
        <w:rPr>
          <w:rFonts w:hint="eastAsia" w:ascii="宋体" w:hAnsi="宋体" w:eastAsia="宋体" w:cs="Times New Roman"/>
          <w:bCs/>
          <w:color w:val="auto"/>
          <w:sz w:val="24"/>
          <w:szCs w:val="24"/>
          <w:highlight w:val="none"/>
        </w:rPr>
        <w:t xml:space="preserve">注：（1）本表不得删除</w:t>
      </w:r>
      <w:r>
        <w:rPr>
          <w:rFonts w:hint="eastAsia" w:ascii="宋体" w:hAnsi="宋体" w:eastAsia="宋体" w:cs="Times New Roman"/>
          <w:bCs/>
          <w:color w:val="auto"/>
          <w:sz w:val="24"/>
          <w:szCs w:val="24"/>
          <w:highlight w:val="none"/>
          <w:lang w:eastAsia="zh-CN"/>
        </w:rPr>
        <w:t xml:space="preserve">。</w:t>
      </w:r>
      <w:r/>
    </w:p>
    <w:p>
      <w:pPr>
        <w:ind w:firstLine="480"/>
        <w:rPr>
          <w:rFonts w:hint="eastAsia" w:ascii="宋体" w:hAnsi="宋体" w:eastAsia="宋体" w:cs="Times New Roman"/>
          <w:bCs/>
          <w:color w:val="auto"/>
          <w:sz w:val="24"/>
          <w:szCs w:val="24"/>
          <w:highlight w:val="none"/>
          <w:lang w:eastAsia="zh-CN"/>
        </w:rPr>
        <w:outlineLvl w:val="0"/>
      </w:pPr>
      <w:r>
        <w:rPr>
          <w:rFonts w:hint="eastAsia" w:ascii="宋体" w:hAnsi="宋体" w:eastAsia="宋体" w:cs="Times New Roman"/>
          <w:bCs/>
          <w:color w:val="auto"/>
          <w:sz w:val="24"/>
          <w:szCs w:val="24"/>
          <w:highlight w:val="none"/>
        </w:rPr>
        <w:t xml:space="preserve">（2）如无任何服务偏离，请于本表 “偏离说明”中注明“无偏离”</w:t>
      </w:r>
      <w:r>
        <w:rPr>
          <w:rFonts w:hint="eastAsia" w:ascii="宋体" w:hAnsi="宋体" w:eastAsia="宋体" w:cs="Times New Roman"/>
          <w:bCs/>
          <w:color w:val="auto"/>
          <w:sz w:val="24"/>
          <w:szCs w:val="24"/>
          <w:highlight w:val="none"/>
          <w:lang w:eastAsia="zh-CN"/>
        </w:rPr>
        <w:t xml:space="preserve">。</w:t>
      </w:r>
      <w:r/>
    </w:p>
    <w:p>
      <w:pPr>
        <w:ind w:firstLine="480"/>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（3）如有服务偏离项，请于本表中列明偏离内容，如需要可自行延长，其余无偏离内容不须赘述。</w:t>
      </w:r>
      <w:r/>
    </w:p>
    <w:p>
      <w:pPr>
        <w:ind w:firstLine="480"/>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“偏离说明”项下应按下列规定填写：优于的，填写“正偏离”；符合的，填写“无偏离”；低于的，填写“负偏离”，但若有任何一条负偏离或不满足第三章</w:t>
      </w:r>
      <w:r>
        <w:rPr>
          <w:rFonts w:hint="eastAsia" w:ascii="宋体" w:hAnsi="宋体" w:eastAsia="宋体" w:cs="Times New Roman"/>
          <w:bCs/>
          <w:color w:val="auto"/>
          <w:sz w:val="24"/>
          <w:szCs w:val="24"/>
          <w:highlight w:val="none"/>
          <w:lang w:eastAsia="zh-CN"/>
        </w:rPr>
        <w:t xml:space="preserve">项目要求和有关说明</w:t>
      </w:r>
      <w:r>
        <w:rPr>
          <w:rFonts w:hint="eastAsia" w:ascii="宋体" w:hAnsi="宋体" w:eastAsia="宋体" w:cs="Times New Roman"/>
          <w:bCs/>
          <w:color w:val="auto"/>
          <w:sz w:val="24"/>
          <w:szCs w:val="24"/>
          <w:highlight w:val="none"/>
        </w:rPr>
        <w:t xml:space="preserve">，则按无效投标处理。</w:t>
      </w:r>
      <w:r/>
    </w:p>
    <w:p>
      <w:pPr>
        <w:ind w:firstLine="480"/>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（5）表格不够可自行延长，但不得改变文本格式。</w:t>
      </w:r>
      <w:r/>
    </w:p>
    <w:p>
      <w:pPr>
        <w:pStyle w:val="816"/>
        <w:jc w:val="both"/>
        <w:rPr>
          <w:rFonts w:hint="eastAsia"/>
          <w:color w:val="auto"/>
          <w:highlight w:val="none"/>
        </w:rPr>
      </w:pPr>
      <w:r>
        <w:rPr>
          <w:rFonts w:hint="eastAsia"/>
          <w:color w:val="auto"/>
          <w:highlight w:val="none"/>
        </w:rPr>
      </w:r>
      <w:r/>
    </w:p>
    <w:p>
      <w:pPr>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pStyle w:val="977"/>
        <w:ind w:left="0" w:firstLine="0"/>
        <w:rPr>
          <w:rFonts w:hint="eastAsia" w:ascii="宋体" w:hAnsi="宋体"/>
          <w:b/>
          <w:bCs/>
          <w:color w:val="auto"/>
          <w:sz w:val="24"/>
          <w:szCs w:val="24"/>
          <w:highlight w:val="none"/>
        </w:rPr>
      </w:pPr>
      <w:r>
        <w:rPr>
          <w:rFonts w:hint="eastAsia" w:ascii="宋体" w:hAnsi="宋体"/>
          <w:b/>
          <w:bCs/>
          <w:color w:val="auto"/>
          <w:sz w:val="24"/>
          <w:szCs w:val="24"/>
          <w:highlight w:val="none"/>
        </w:rPr>
      </w:r>
      <w:r/>
    </w:p>
    <w:p>
      <w:pPr>
        <w:rPr>
          <w:rFonts w:hint="eastAsia" w:ascii="黑体" w:hAnsi="宋体" w:eastAsia="黑体"/>
          <w:bCs/>
          <w:color w:val="auto"/>
          <w:sz w:val="24"/>
          <w:szCs w:val="24"/>
          <w:highlight w:val="none"/>
          <w:lang w:val="en-US" w:eastAsia="zh-CN"/>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hAnsi="宋体" w:eastAsia="黑体"/>
          <w:bCs/>
          <w:color w:val="auto"/>
          <w:sz w:val="24"/>
          <w:szCs w:val="24"/>
          <w:highlight w:val="none"/>
          <w:lang w:val="en-US" w:eastAsia="zh-CN"/>
        </w:rPr>
      </w:r>
      <w:r/>
    </w:p>
    <w:p>
      <w:pPr>
        <w:ind w:firstLine="240"/>
        <w:rPr>
          <w:rFonts w:hint="eastAsia" w:ascii="黑体" w:hAnsi="宋体" w:eastAsia="黑体"/>
          <w:bCs/>
          <w:color w:val="auto"/>
          <w:sz w:val="24"/>
          <w:szCs w:val="24"/>
          <w:highlight w:val="none"/>
          <w:lang w:val="en-US" w:eastAsia="zh-CN"/>
        </w:rPr>
        <w:outlineLvl w:val="0"/>
      </w:pPr>
      <w:r>
        <w:rPr>
          <w:rFonts w:hint="eastAsia" w:ascii="黑体" w:hAnsi="宋体" w:eastAsia="黑体"/>
          <w:bCs/>
          <w:color w:val="auto"/>
          <w:sz w:val="24"/>
          <w:szCs w:val="24"/>
          <w:highlight w:val="none"/>
          <w:lang w:val="en-US" w:eastAsia="zh-CN"/>
        </w:rPr>
        <w:t xml:space="preserve">（十）项目人员配备情况表（格式）</w:t>
      </w:r>
      <w:r/>
    </w:p>
    <w:p>
      <w:pPr>
        <w:numPr>
          <w:ilvl w:val="0"/>
          <w:numId w:val="0"/>
        </w:numPr>
        <w:jc w:val="center"/>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r>
      <w:r/>
    </w:p>
    <w:p>
      <w:pPr>
        <w:numPr>
          <w:ilvl w:val="0"/>
          <w:numId w:val="0"/>
        </w:numPr>
        <w:jc w:val="center"/>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 xml:space="preserve">项目人员配备情况表</w:t>
      </w:r>
      <w:r/>
    </w:p>
    <w:p>
      <w:pPr>
        <w:rPr>
          <w:rFonts w:hint="eastAsia" w:ascii="宋体" w:hAnsi="宋体" w:eastAsia="宋体"/>
          <w:bCs/>
          <w:color w:val="auto"/>
          <w:sz w:val="24"/>
          <w:szCs w:val="24"/>
          <w:highlight w:val="none"/>
          <w:lang w:eastAsia="zh-CN"/>
        </w:rPr>
      </w:pPr>
      <w:r>
        <w:rPr>
          <w:rFonts w:hint="eastAsia" w:ascii="宋体" w:hAnsi="宋体" w:eastAsia="宋体"/>
          <w:b/>
          <w:color w:val="auto"/>
          <w:sz w:val="24"/>
          <w:szCs w:val="24"/>
          <w:highlight w:val="none"/>
          <w:lang w:eastAsia="zh-CN"/>
        </w:rPr>
        <w:t xml:space="preserve">投标供应商</w:t>
      </w:r>
      <w:r>
        <w:rPr>
          <w:rFonts w:hint="eastAsia" w:ascii="宋体" w:hAnsi="宋体" w:eastAsia="宋体"/>
          <w:b/>
          <w:color w:val="auto"/>
          <w:sz w:val="24"/>
          <w:szCs w:val="24"/>
          <w:highlight w:val="none"/>
        </w:rPr>
        <w:t xml:space="preserve">名称： </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（盖章）</w:t>
      </w:r>
      <w:r>
        <w:rPr>
          <w:rFonts w:ascii="宋体" w:hAnsi="宋体" w:eastAsia="宋体"/>
          <w:b/>
          <w:color w:val="auto"/>
          <w:sz w:val="24"/>
          <w:szCs w:val="24"/>
          <w:highlight w:val="none"/>
        </w:rPr>
        <w:t xml:space="preserve">  </w:t>
      </w: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lang w:eastAsia="zh-CN"/>
        </w:rPr>
        <w:t xml:space="preserve">项目</w:t>
      </w:r>
      <w:r>
        <w:rPr>
          <w:rFonts w:hint="eastAsia" w:ascii="宋体" w:hAnsi="宋体" w:eastAsia="宋体"/>
          <w:bCs/>
          <w:color w:val="auto"/>
          <w:sz w:val="24"/>
          <w:szCs w:val="24"/>
          <w:highlight w:val="none"/>
        </w:rPr>
        <w:t xml:space="preserve">编号：</w:t>
      </w:r>
      <w:r>
        <w:rPr>
          <w:rFonts w:hint="eastAsia" w:ascii="宋体" w:hAnsi="宋体"/>
          <w:b w:val="0"/>
          <w:bCs/>
          <w:color w:val="auto"/>
          <w:sz w:val="24"/>
          <w:szCs w:val="24"/>
          <w:highlight w:val="none"/>
          <w:lang w:eastAsia="zh-CN"/>
        </w:rPr>
        <w:t xml:space="preserve">JSZC-320205-JXXL-G2025-0040</w:t>
      </w:r>
      <w:r>
        <w:rPr>
          <w:rFonts w:hint="eastAsia" w:ascii="宋体" w:hAnsi="宋体"/>
          <w:b w:val="0"/>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p>
    <w:tbl>
      <w:tblPr>
        <w:tblStyle w:val="739"/>
        <w:tblW w:w="8913"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1391"/>
        <w:gridCol w:w="691"/>
        <w:gridCol w:w="671"/>
        <w:gridCol w:w="1404"/>
        <w:gridCol w:w="751"/>
        <w:gridCol w:w="943"/>
        <w:gridCol w:w="1864"/>
        <w:gridCol w:w="654"/>
      </w:tblGrid>
      <w:tr>
        <w:trPr>
          <w:trHeight w:val="763"/>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姓名</w:t>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性别</w:t>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年龄</w:t>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岗位名称</w:t>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学历</w:t>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职称</w:t>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主要资历、经验及承担过的项目</w:t>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trHeight w:val="355"/>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355"/>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355"/>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355"/>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355"/>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355"/>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355"/>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355"/>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355"/>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355"/>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710"/>
        </w:trPr>
        <w:tc>
          <w:tcPr>
            <w:tcW w:w="54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tc>
        <w:tc>
          <w:tcPr>
            <w:tcW w:w="13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9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7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0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1"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43"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6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4"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bl>
    <w:p>
      <w:pPr>
        <w:spacing w:line="360" w:lineRule="auto"/>
        <w:rPr>
          <w:rFonts w:hint="eastAsia"/>
          <w:b/>
          <w:bCs/>
          <w:color w:val="auto"/>
          <w:sz w:val="24"/>
          <w:szCs w:val="24"/>
          <w:highlight w:val="none"/>
        </w:rPr>
        <w:outlineLvl w:val="0"/>
      </w:pPr>
      <w:r>
        <w:rPr>
          <w:rFonts w:hint="eastAsia"/>
          <w:b/>
          <w:bCs/>
          <w:color w:val="auto"/>
          <w:sz w:val="24"/>
          <w:szCs w:val="24"/>
          <w:highlight w:val="none"/>
        </w:rPr>
      </w:r>
      <w:r/>
    </w:p>
    <w:p>
      <w:pPr>
        <w:spacing w:line="360" w:lineRule="auto"/>
        <w:rPr>
          <w:rFonts w:hint="eastAsia" w:ascii="宋体" w:hAnsi="宋体" w:eastAsia="宋体" w:cs="宋体"/>
          <w:bCs/>
          <w:color w:val="auto"/>
          <w:szCs w:val="21"/>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日期：</w:t>
      </w:r>
      <w:r/>
    </w:p>
    <w:p>
      <w:pPr>
        <w:pStyle w:val="1251"/>
        <w:jc w:val="center"/>
        <w:rPr>
          <w:rFonts w:hint="eastAsia" w:ascii="宋体" w:hAnsi="宋体" w:eastAsia="宋体" w:cs="Times New Roman"/>
          <w:bCs/>
          <w:color w:val="auto"/>
          <w:sz w:val="28"/>
          <w:szCs w:val="28"/>
          <w:highlight w:val="none"/>
          <w:lang w:val="en-US" w:eastAsia="zh-CN" w:bidi="ar-SA"/>
        </w:rPr>
      </w:pPr>
      <w:r>
        <w:rPr>
          <w:rFonts w:hint="eastAsia" w:ascii="宋体" w:hAnsi="宋体" w:eastAsia="宋体" w:cs="Times New Roman"/>
          <w:bCs/>
          <w:color w:val="auto"/>
          <w:sz w:val="28"/>
          <w:szCs w:val="28"/>
          <w:highlight w:val="none"/>
          <w:lang w:val="en-US" w:eastAsia="zh-CN" w:bidi="ar-SA"/>
        </w:rPr>
      </w:r>
      <w:r/>
    </w:p>
    <w:p>
      <w:pPr>
        <w:jc w:val="left"/>
        <w:spacing w:line="24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注：1.表格不够可自行延长。</w:t>
      </w:r>
      <w:r/>
    </w:p>
    <w:p>
      <w:pPr>
        <w:pStyle w:val="1251"/>
        <w:jc w:val="both"/>
        <w:rPr>
          <w:rFonts w:hint="eastAsia" w:ascii="Arial" w:hAnsi="Arial" w:eastAsia="黑体"/>
          <w:b w:val="0"/>
          <w:color w:val="auto"/>
          <w:sz w:val="24"/>
          <w:szCs w:val="32"/>
          <w:highlight w:val="none"/>
        </w:rPr>
      </w:pPr>
      <w:r/>
      <w:bookmarkStart w:id="27" w:name="_Toc112006946"/>
      <w:r>
        <w:rPr>
          <w:rFonts w:hint="eastAsia" w:ascii="Arial" w:hAnsi="Arial" w:eastAsia="黑体"/>
          <w:b w:val="0"/>
          <w:color w:val="auto"/>
          <w:sz w:val="24"/>
          <w:szCs w:val="32"/>
          <w:highlight w:val="none"/>
        </w:rPr>
        <w:br w:type="page" w:clear="all"/>
      </w:r>
      <w:r>
        <w:rPr>
          <w:rFonts w:hint="eastAsia" w:ascii="Arial" w:hAnsi="Arial" w:eastAsia="黑体"/>
          <w:b w:val="0"/>
          <w:color w:val="auto"/>
          <w:sz w:val="24"/>
          <w:szCs w:val="32"/>
          <w:highlight w:val="none"/>
          <w:lang w:val="en-US" w:eastAsia="zh-CN"/>
        </w:rPr>
        <w:t xml:space="preserve">  </w:t>
      </w:r>
      <w:r>
        <w:rPr>
          <w:rFonts w:hint="eastAsia" w:ascii="黑体" w:hAnsi="宋体" w:eastAsia="黑体" w:cs="Times New Roman"/>
          <w:bCs/>
          <w:color w:val="auto"/>
          <w:sz w:val="24"/>
          <w:szCs w:val="24"/>
          <w:highlight w:val="none"/>
          <w:lang w:val="en-US" w:eastAsia="zh-CN" w:bidi="ar-SA"/>
        </w:rPr>
        <w:t xml:space="preserve">（十一）（投标供应商）中小企业声明函（格式）</w:t>
      </w:r>
      <w:bookmarkEnd w:id="27"/>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jc w:val="center"/>
        <w:rPr>
          <w:rFonts w:hint="eastAsia" w:ascii="宋体" w:hAnsi="宋体" w:eastAsia="宋体" w:cs="宋体"/>
          <w:bCs/>
          <w:color w:val="auto"/>
          <w:sz w:val="28"/>
          <w:szCs w:val="28"/>
          <w:highlight w:val="none"/>
        </w:rPr>
      </w:pPr>
      <w:r/>
      <w:bookmarkStart w:id="28"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企业名称</w:t>
      </w:r>
      <w:r>
        <w:rPr>
          <w:rFonts w:hint="eastAsia" w:ascii="宋体" w:hAnsi="宋体" w:eastAsia="宋体" w:cs="宋体"/>
          <w:bCs/>
          <w:color w:val="auto"/>
          <w:sz w:val="24"/>
          <w:szCs w:val="24"/>
          <w:highlight w:val="none"/>
        </w:rPr>
        <w:t xml:space="preserve">（盖章）：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Cs/>
          <w:color w:val="auto"/>
          <w:sz w:val="24"/>
          <w:szCs w:val="24"/>
          <w:highlight w:val="none"/>
        </w:rPr>
        <w:t xml:space="preserve">日　        期：</w:t>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7"/>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 </w:t>
      </w:r>
      <w:r/>
    </w:p>
    <w:p>
      <w:pPr>
        <w:numPr>
          <w:ilvl w:val="0"/>
          <w:numId w:val="7"/>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 xml:space="preserve">〔2011〕</w:t>
      </w:r>
      <w:r>
        <w:rPr>
          <w:rFonts w:hint="eastAsia" w:ascii="宋体" w:hAnsi="宋体" w:eastAsia="宋体" w:cs="宋体"/>
          <w:color w:val="auto"/>
          <w:sz w:val="24"/>
          <w:highlight w:val="none"/>
        </w:rPr>
        <w:t xml:space="preserve">300 号）规定的划分标准填写中小企业声明函。 </w:t>
      </w:r>
      <w:r/>
    </w:p>
    <w:p>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提供的声明函与事实不符的，依照《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pStyle w:val="951"/>
        <w:ind w:firstLine="240"/>
        <w:jc w:val="both"/>
        <w:keepLines/>
        <w:spacing w:before="160" w:after="160"/>
        <w:rPr>
          <w:rFonts w:hint="eastAsia" w:ascii="Arial" w:hAnsi="Arial" w:eastAsia="黑体"/>
          <w:b w:val="0"/>
          <w:bCs w:val="0"/>
          <w:color w:val="auto"/>
          <w:sz w:val="24"/>
          <w:szCs w:val="24"/>
          <w:highlight w:val="none"/>
        </w:rPr>
      </w:pPr>
      <w:r>
        <w:rPr>
          <w:rFonts w:hint="eastAsia" w:ascii="Arial" w:hAnsi="Arial" w:eastAsia="黑体"/>
          <w:b w:val="0"/>
          <w:color w:val="auto"/>
          <w:sz w:val="24"/>
          <w:szCs w:val="32"/>
          <w:highlight w:val="none"/>
        </w:rPr>
        <w:t xml:space="preserve">（十</w:t>
      </w:r>
      <w:r>
        <w:rPr>
          <w:rFonts w:hint="eastAsia"/>
          <w:b w:val="0"/>
          <w:color w:val="auto"/>
          <w:sz w:val="24"/>
          <w:szCs w:val="32"/>
          <w:highlight w:val="none"/>
          <w:lang w:val="en-US" w:eastAsia="zh-CN"/>
        </w:rPr>
        <w:t xml:space="preserve">二</w:t>
      </w:r>
      <w:r>
        <w:rPr>
          <w:rFonts w:hint="eastAsia" w:ascii="Arial" w:hAnsi="Arial" w:eastAsia="黑体"/>
          <w:b w:val="0"/>
          <w:color w:val="auto"/>
          <w:sz w:val="24"/>
          <w:szCs w:val="32"/>
          <w:highlight w:val="none"/>
        </w:rPr>
        <w:t xml:space="preserve">）（</w:t>
      </w:r>
      <w:r>
        <w:rPr>
          <w:rFonts w:hint="eastAsia"/>
          <w:b w:val="0"/>
          <w:color w:val="auto"/>
          <w:sz w:val="24"/>
          <w:szCs w:val="32"/>
          <w:highlight w:val="none"/>
          <w:lang w:eastAsia="zh-CN"/>
        </w:rPr>
        <w:t xml:space="preserve">投标供应商</w:t>
      </w:r>
      <w:r>
        <w:rPr>
          <w:rFonts w:hint="eastAsia" w:ascii="Arial" w:hAnsi="Arial" w:eastAsia="黑体"/>
          <w:b w:val="0"/>
          <w:color w:val="auto"/>
          <w:sz w:val="24"/>
          <w:szCs w:val="32"/>
          <w:highlight w:val="none"/>
        </w:rPr>
        <w:t xml:space="preserve">）残疾人福利性单位声明函（格式）</w:t>
      </w:r>
      <w:bookmarkEnd w:id="28"/>
      <w:r/>
      <w:r/>
    </w:p>
    <w:p>
      <w:pPr>
        <w:spacing w:line="588" w:lineRule="exact"/>
        <w:rPr>
          <w:rFonts w:hint="eastAsia" w:ascii="宋体" w:hAnsi="宋体"/>
          <w:b/>
          <w:color w:val="auto"/>
          <w:spacing w:val="6"/>
          <w:sz w:val="30"/>
          <w:szCs w:val="30"/>
          <w:highlight w:val="none"/>
        </w:rPr>
      </w:pPr>
      <w:r>
        <w:rPr>
          <w:rFonts w:hint="eastAsia" w:ascii="宋体" w:hAnsi="宋体"/>
          <w:b/>
          <w:color w:val="auto"/>
          <w:spacing w:val="6"/>
          <w:sz w:val="30"/>
          <w:szCs w:val="30"/>
          <w:highlight w:val="none"/>
        </w:rPr>
      </w:r>
      <w:r/>
    </w:p>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残疾人福利性单位声明函</w:t>
      </w:r>
      <w:r/>
    </w:p>
    <w:p>
      <w:pPr>
        <w:jc w:val="center"/>
        <w:rPr>
          <w:rFonts w:ascii="宋体" w:hAnsi="宋体"/>
          <w:bCs/>
          <w:color w:val="auto"/>
          <w:sz w:val="28"/>
          <w:szCs w:val="28"/>
          <w:highlight w:val="none"/>
        </w:rPr>
      </w:pPr>
      <w:r>
        <w:rPr>
          <w:rFonts w:ascii="宋体" w:hAnsi="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rPr>
          <w:color w:val="auto"/>
          <w:highlight w:val="none"/>
        </w:rPr>
      </w:pPr>
      <w:r>
        <w:rPr>
          <w:color w:val="auto"/>
          <w:highlight w:val="none"/>
        </w:rPr>
        <w:br w:type="page" w:clear="all"/>
      </w:r>
      <w:r/>
    </w:p>
    <w:p>
      <w:pPr>
        <w:ind w:firstLine="24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三</w:t>
      </w:r>
      <w:r>
        <w:rPr>
          <w:rFonts w:hint="eastAsia" w:ascii="黑体" w:hAnsi="宋体" w:eastAsia="黑体"/>
          <w:bCs/>
          <w:color w:val="auto"/>
          <w:sz w:val="24"/>
          <w:szCs w:val="24"/>
          <w:highlight w:val="none"/>
        </w:rPr>
        <w:t xml:space="preserve">）服务方案（格式</w:t>
      </w:r>
      <w:r>
        <w:rPr>
          <w:rFonts w:hint="eastAsia" w:ascii="黑体" w:hAnsi="宋体" w:eastAsia="黑体"/>
          <w:bCs/>
          <w:color w:val="auto"/>
          <w:sz w:val="24"/>
          <w:szCs w:val="24"/>
          <w:highlight w:val="none"/>
          <w:lang w:eastAsia="zh-CN"/>
        </w:rPr>
        <w:t xml:space="preserve">自拟</w:t>
      </w:r>
      <w:r>
        <w:rPr>
          <w:rFonts w:hint="eastAsia" w:ascii="黑体" w:hAnsi="宋体" w:eastAsia="黑体"/>
          <w:bCs/>
          <w:color w:val="auto"/>
          <w:sz w:val="24"/>
          <w:szCs w:val="24"/>
          <w:highlight w:val="none"/>
        </w:rPr>
        <w:t xml:space="preserve">）</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应按评分标准中的顺序编制完整的服务方案，以便评审。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fldSimple w:instr="PAGE \* MERGEFORMAT">
      <w:r>
        <w:t xml:space="preserve">1</w:t>
      </w:r>
    </w:fldSimple>
    <w:r/>
    <w:r/>
  </w:p>
  <w:p>
    <w:pPr>
      <w:pStyle w:val="7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fldSimple w:instr="PAGE \* MERGEFORMAT">
      <w:r>
        <w:t xml:space="preserve">1</w:t>
      </w:r>
    </w:fldSimple>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rPr>
        <w:rFonts w:hint="eastAsia" w:ascii="宋体" w:hAnsi="宋体" w:eastAsia="楷体_GB2312" w:cs="宋体"/>
        <w:sz w:val="15"/>
        <w:szCs w:val="15"/>
        <w:lang w:eastAsia="zh-CN"/>
      </w:rPr>
    </w:pPr>
    <w:r>
      <w:rPr>
        <w:rFonts w:hint="eastAsia" w:eastAsia="楷体_GB2312"/>
        <w:color w:val="auto"/>
        <w:sz w:val="21"/>
        <w:lang w:eastAsia="zh-CN"/>
      </w:rPr>
      <w:t xml:space="preserve"> JSZC-320205-JXXL-G2025-0040</w:t>
    </w:r>
    <w:r>
      <w:rPr>
        <w:rFonts w:hint="eastAsia" w:ascii="宋体" w:hAnsi="宋体" w:eastAsia="宋体" w:cs="宋体"/>
        <w:color w:val="auto"/>
        <w:sz w:val="18"/>
        <w:szCs w:val="18"/>
      </w:rPr>
      <w:t xml:space="preserve">  </w:t>
    </w:r>
    <w:r>
      <w:rPr>
        <w:rFonts w:hint="eastAsia" w:eastAsia="楷体_GB2312"/>
        <w:color w:val="auto"/>
        <w:sz w:val="21"/>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lang w:eastAsia="zh-CN"/>
      </w:rPr>
      <w:t xml:space="preserve">江苏欣希联项目管理有限公司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firstLine="331"/>
      <w:jc w:val="both"/>
      <w:rPr>
        <w:rFonts w:hint="eastAsia" w:eastAsia="楷体_GB2312"/>
        <w:lang w:eastAsia="zh-CN"/>
      </w:rPr>
    </w:pPr>
    <w:r>
      <w:rPr>
        <w:rFonts w:hint="eastAsia" w:eastAsia="黑体"/>
        <w:color w:val="auto"/>
        <w:sz w:val="18"/>
        <w:szCs w:val="18"/>
        <w:highlight w:val="none"/>
        <w:lang w:val="en-US" w:eastAsia="zh-CN"/>
      </w:rPr>
      <w:t xml:space="preserve"> JSZC-320205-JXXL-G2025-0040</w:t>
    </w:r>
    <w:r>
      <w:rPr>
        <w:rFonts w:hint="eastAsia" w:eastAsia="楷体_GB2312"/>
        <w:color w:val="auto"/>
        <w:sz w:val="22"/>
        <w:szCs w:val="22"/>
        <w:lang w:val="en-US" w:eastAsia="zh-CN"/>
      </w:rPr>
      <w:t xml:space="preserve"> </w:t>
    </w:r>
    <w:r>
      <w:rPr>
        <w:rFonts w:hint="eastAsia" w:eastAsia="楷体_GB2312"/>
        <w:sz w:val="22"/>
        <w:szCs w:val="22"/>
        <w:lang w:val="en-US" w:eastAsia="zh-CN"/>
      </w:rPr>
      <w:t xml:space="preserve">                         </w:t>
    </w:r>
    <w:r>
      <w:rPr>
        <w:rFonts w:hint="eastAsia" w:eastAsia="楷体_GB2312"/>
        <w:sz w:val="22"/>
        <w:szCs w:val="22"/>
        <w:lang w:eastAsia="zh-CN"/>
      </w:rPr>
      <w:t xml:space="preserve">江苏欣希联项目管理有限公司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left="0" w:firstLine="0"/>
      <w:jc w:val="left"/>
      <w:spacing w:line="240" w:lineRule="auto"/>
      <w:rPr>
        <w:rFonts w:hint="eastAsia" w:eastAsia="楷体_GB2312"/>
        <w:sz w:val="20"/>
        <w:lang w:eastAsia="zh-CN"/>
      </w:rPr>
    </w:pPr>
    <w:r>
      <w:rPr>
        <w:rFonts w:hint="eastAsia" w:eastAsia="楷体_GB2312"/>
        <w:color w:val="auto"/>
        <w:sz w:val="22"/>
      </w:rPr>
      <w:t xml:space="preserve"> </w:t>
    </w:r>
    <w:r>
      <w:rPr>
        <w:rFonts w:hint="eastAsia" w:eastAsia="楷体_GB2312"/>
        <w:color w:val="auto"/>
        <w:sz w:val="22"/>
        <w:lang w:eastAsia="zh-CN"/>
      </w:rPr>
      <w:t xml:space="preserve">JSZC-320205-JXXL-G2025-0040</w:t>
    </w:r>
    <w:r>
      <w:rPr>
        <w:rFonts w:hint="eastAsia" w:eastAsia="楷体_GB2312"/>
        <w:color w:val="auto"/>
        <w:sz w:val="22"/>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江苏欣希联项目管理有限公司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80"/>
        <w:isLgl w:val="false"/>
        <w:suff w:val="tab"/>
        <w:lvlText w:val="%1.%2."/>
        <w:lvlJc w:val="left"/>
        <w:pPr>
          <w:ind w:left="567" w:hanging="567"/>
          <w:tabs>
            <w:tab w:val="left" w:pos="567" w:leader="none"/>
          </w:tabs>
        </w:pPr>
        <w:rPr>
          <w:rFonts w:hint="eastAsia"/>
        </w:rPr>
      </w:lvl>
    </w:lvlOverride>
    <w:lvlOverride w:ilvl="2">
      <w:lvl w:ilvl="2">
        <w:start w:val="1"/>
        <w:numFmt w:val="decimal"/>
        <w:pStyle w:val="1379"/>
        <w:isLgl w:val="false"/>
        <w:suff w:val="tab"/>
        <w:lvlText w:val="%1.%2.%3."/>
        <w:lvlJc w:val="left"/>
        <w:pPr>
          <w:ind w:left="709" w:hanging="709"/>
          <w:tabs>
            <w:tab w:val="left" w:pos="709" w:leader="none"/>
          </w:tabs>
        </w:pPr>
        <w:rPr>
          <w:rFonts w:hint="eastAsia"/>
        </w:rPr>
      </w:lvl>
    </w:lvlOverride>
    <w:lvlOverride w:ilvl="3">
      <w:lvl w:ilvl="3">
        <w:start w:val="1"/>
        <w:numFmt w:val="decimal"/>
        <w:pStyle w:val="1198"/>
        <w:isLgl w:val="false"/>
        <w:suff w:val="tab"/>
        <w:lvlText w:val="%1.%2.%3.%4."/>
        <w:lvlJc w:val="left"/>
        <w:pPr>
          <w:ind w:left="851" w:hanging="851"/>
          <w:tabs>
            <w:tab w:val="left" w:pos="851" w:leader="none"/>
          </w:tabs>
        </w:pPr>
        <w:rPr>
          <w:rFonts w:hint="eastAsia"/>
        </w:rPr>
      </w:lvl>
    </w:lvlOverride>
    <w:lvlOverride w:ilvl="4">
      <w:lvl w:ilvl="4">
        <w:start w:val="1"/>
        <w:numFmt w:val="decimal"/>
        <w:pStyle w:val="1195"/>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6"/>
  </w:num>
  <w:num w:numId="3">
    <w:abstractNumId w:val="1"/>
  </w:num>
  <w:num w:numId="4">
    <w:abstractNumId w:val="3"/>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1385"/>
    <w:uiPriority w:val="0"/>
    <w:qFormat/>
    <w:pPr>
      <w:jc w:val="both"/>
      <w:widowControl w:val="off"/>
    </w:pPr>
    <w:rPr>
      <w:rFonts w:hint="default" w:ascii="等线" w:hAnsi="等线" w:eastAsia="等线" w:cs="Times New Roman"/>
      <w:sz w:val="21"/>
      <w:szCs w:val="22"/>
      <w:lang w:val="en-US" w:eastAsia="zh-CN" w:bidi="ar-SA"/>
    </w:rPr>
  </w:style>
  <w:style w:type="paragraph" w:styleId="729">
    <w:name w:val="Heading 1"/>
    <w:basedOn w:val="728"/>
    <w:next w:val="728"/>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rPr>
  </w:style>
  <w:style w:type="paragraph" w:styleId="742">
    <w:name w:val="annotation text"/>
    <w:basedOn w:val="728"/>
    <w:uiPriority w:val="99"/>
    <w:qFormat/>
    <w:pPr>
      <w:jc w:val="left"/>
      <w:spacing w:line="360" w:lineRule="atLeast"/>
    </w:pPr>
    <w:rPr>
      <w:sz w:val="24"/>
    </w:rPr>
  </w:style>
  <w:style w:type="paragraph" w:styleId="743">
    <w:name w:val="Body Text"/>
    <w:basedOn w:val="728"/>
    <w:next w:val="744"/>
    <w:uiPriority w:val="99"/>
    <w:qFormat/>
    <w:rPr>
      <w:rFonts w:ascii="华文中宋" w:eastAsia="华文中宋"/>
      <w:bCs/>
      <w:sz w:val="28"/>
    </w:rPr>
  </w:style>
  <w:style w:type="paragraph" w:styleId="744">
    <w:name w:val="Body Text First Indent"/>
    <w:basedOn w:val="743"/>
    <w:uiPriority w:val="0"/>
    <w:qFormat/>
    <w:pPr>
      <w:ind w:firstLine="420"/>
      <w:spacing w:after="120"/>
    </w:pPr>
    <w:rPr>
      <w:rFonts w:ascii="Times New Roman" w:eastAsia="宋体"/>
      <w:bCs w:val="0"/>
      <w:sz w:val="21"/>
    </w:rPr>
  </w:style>
  <w:style w:type="paragraph" w:styleId="745">
    <w:name w:val="index 4"/>
    <w:basedOn w:val="728"/>
    <w:next w:val="728"/>
    <w:uiPriority w:val="99"/>
    <w:qFormat/>
    <w:pPr>
      <w:ind w:left="600"/>
    </w:pPr>
    <w:rPr>
      <w:szCs w:val="24"/>
    </w:rPr>
  </w:style>
  <w:style w:type="paragraph" w:styleId="746">
    <w:name w:val="toc 5"/>
    <w:basedOn w:val="728"/>
    <w:next w:val="728"/>
    <w:uiPriority w:val="39"/>
    <w:unhideWhenUsed/>
    <w:qFormat/>
    <w:pPr>
      <w:ind w:left="1134" w:right="0" w:firstLine="0"/>
      <w:spacing w:after="57"/>
    </w:pPr>
  </w:style>
  <w:style w:type="paragraph" w:styleId="747">
    <w:name w:val="toc 3"/>
    <w:basedOn w:val="728"/>
    <w:next w:val="728"/>
    <w:uiPriority w:val="39"/>
    <w:unhideWhenUsed/>
    <w:qFormat/>
    <w:pPr>
      <w:ind w:left="567" w:right="0" w:firstLine="0"/>
      <w:spacing w:after="57"/>
    </w:pPr>
  </w:style>
  <w:style w:type="paragraph" w:styleId="748">
    <w:name w:val="Plain Text"/>
    <w:basedOn w:val="728"/>
    <w:next w:val="749"/>
    <w:uiPriority w:val="0"/>
    <w:qFormat/>
    <w:rPr>
      <w:rFonts w:ascii="宋体" w:hAnsi="Courier New"/>
    </w:rPr>
  </w:style>
  <w:style w:type="paragraph" w:styleId="749">
    <w:name w:val="toc 2"/>
    <w:basedOn w:val="728"/>
    <w:next w:val="728"/>
    <w:uiPriority w:val="39"/>
    <w:unhideWhenUsed/>
    <w:qFormat/>
    <w:pPr>
      <w:ind w:left="283" w:right="0" w:firstLine="0"/>
      <w:spacing w:after="57"/>
    </w:pPr>
  </w:style>
  <w:style w:type="paragraph" w:styleId="750">
    <w:name w:val="toc 8"/>
    <w:basedOn w:val="728"/>
    <w:next w:val="728"/>
    <w:uiPriority w:val="39"/>
    <w:unhideWhenUsed/>
    <w:qFormat/>
    <w:pPr>
      <w:ind w:left="1984" w:right="0" w:firstLine="0"/>
      <w:spacing w:after="57"/>
    </w:pPr>
  </w:style>
  <w:style w:type="paragraph" w:styleId="751">
    <w:name w:val="endnote text"/>
    <w:basedOn w:val="728"/>
    <w:uiPriority w:val="99"/>
    <w:semiHidden/>
    <w:unhideWhenUsed/>
    <w:qFormat/>
    <w:pPr>
      <w:spacing w:after="0" w:line="240" w:lineRule="auto"/>
    </w:pPr>
    <w:rPr>
      <w:sz w:val="20"/>
    </w:rPr>
  </w:style>
  <w:style w:type="paragraph" w:styleId="752">
    <w:name w:val="Footer"/>
    <w:basedOn w:val="728"/>
    <w:uiPriority w:val="99"/>
    <w:unhideWhenUsed/>
    <w:qFormat/>
    <w:pPr>
      <w:spacing w:after="0" w:line="240" w:lineRule="auto"/>
      <w:tabs>
        <w:tab w:val="center" w:pos="7143" w:leader="none"/>
        <w:tab w:val="right" w:pos="14287" w:leader="none"/>
      </w:tabs>
    </w:pPr>
  </w:style>
  <w:style w:type="paragraph" w:styleId="753">
    <w:name w:val="Header"/>
    <w:basedOn w:val="728"/>
    <w:uiPriority w:val="99"/>
    <w:unhideWhenUsed/>
    <w:qFormat/>
    <w:pPr>
      <w:spacing w:after="0" w:line="240" w:lineRule="auto"/>
      <w:tabs>
        <w:tab w:val="center" w:pos="7143" w:leader="none"/>
        <w:tab w:val="right" w:pos="14287" w:leader="none"/>
      </w:tabs>
    </w:pPr>
  </w:style>
  <w:style w:type="paragraph" w:styleId="754">
    <w:name w:val="toc 1"/>
    <w:basedOn w:val="728"/>
    <w:next w:val="728"/>
    <w:uiPriority w:val="39"/>
    <w:unhideWhenUsed/>
    <w:qFormat/>
    <w:pPr>
      <w:ind w:left="0" w:right="0" w:firstLine="0"/>
      <w:spacing w:after="57"/>
    </w:pPr>
  </w:style>
  <w:style w:type="paragraph" w:styleId="755">
    <w:name w:val="toc 4"/>
    <w:basedOn w:val="728"/>
    <w:next w:val="728"/>
    <w:uiPriority w:val="39"/>
    <w:unhideWhenUsed/>
    <w:qFormat/>
    <w:pPr>
      <w:ind w:left="850" w:right="0" w:firstLine="0"/>
      <w:spacing w:after="57"/>
    </w:pPr>
  </w:style>
  <w:style w:type="paragraph" w:styleId="756">
    <w:name w:val="Subtitle"/>
    <w:basedOn w:val="728"/>
    <w:next w:val="728"/>
    <w:uiPriority w:val="11"/>
    <w:qFormat/>
    <w:pPr>
      <w:spacing w:before="200" w:after="200"/>
    </w:pPr>
    <w:rPr>
      <w:sz w:val="24"/>
      <w:szCs w:val="24"/>
    </w:rPr>
  </w:style>
  <w:style w:type="paragraph" w:styleId="757">
    <w:name w:val="footnote text"/>
    <w:basedOn w:val="728"/>
    <w:uiPriority w:val="99"/>
    <w:semiHidden/>
    <w:unhideWhenUsed/>
    <w:qFormat/>
    <w:pPr>
      <w:spacing w:after="40" w:line="240" w:lineRule="auto"/>
    </w:pPr>
    <w:rPr>
      <w:sz w:val="18"/>
    </w:rPr>
  </w:style>
  <w:style w:type="paragraph" w:styleId="758">
    <w:name w:val="toc 6"/>
    <w:basedOn w:val="728"/>
    <w:next w:val="728"/>
    <w:uiPriority w:val="39"/>
    <w:unhideWhenUsed/>
    <w:qFormat/>
    <w:pPr>
      <w:ind w:left="1417" w:right="0" w:firstLine="0"/>
      <w:spacing w:after="57"/>
    </w:pPr>
  </w:style>
  <w:style w:type="paragraph" w:styleId="759">
    <w:name w:val="table of figures"/>
    <w:basedOn w:val="728"/>
    <w:next w:val="728"/>
    <w:uiPriority w:val="99"/>
    <w:unhideWhenUsed/>
    <w:qFormat/>
    <w:pPr>
      <w:spacing w:after="0" w:afterAutospacing="0"/>
    </w:pPr>
  </w:style>
  <w:style w:type="paragraph" w:styleId="760">
    <w:name w:val="toc 9"/>
    <w:basedOn w:val="728"/>
    <w:next w:val="728"/>
    <w:uiPriority w:val="39"/>
    <w:unhideWhenUsed/>
    <w:qFormat/>
    <w:pPr>
      <w:ind w:left="2268" w:right="0" w:firstLine="0"/>
      <w:spacing w:after="57"/>
    </w:pPr>
  </w:style>
  <w:style w:type="paragraph" w:styleId="761">
    <w:name w:val="Normal (Web)"/>
    <w:basedOn w:val="728"/>
    <w:uiPriority w:val="99"/>
    <w:qFormat/>
    <w:pPr>
      <w:jc w:val="left"/>
      <w:spacing w:before="100" w:beforeAutospacing="1" w:after="100" w:afterAutospacing="1"/>
      <w:widowControl/>
    </w:pPr>
    <w:rPr>
      <w:rFonts w:ascii="宋体" w:hAnsi="宋体" w:cs="宋体"/>
      <w:sz w:val="24"/>
      <w:szCs w:val="24"/>
    </w:rPr>
  </w:style>
  <w:style w:type="paragraph" w:styleId="762">
    <w:name w:val="Title"/>
    <w:basedOn w:val="728"/>
    <w:next w:val="728"/>
    <w:uiPriority w:val="10"/>
    <w:qFormat/>
    <w:pPr>
      <w:contextualSpacing/>
      <w:spacing w:before="300" w:after="200"/>
    </w:pPr>
    <w:rPr>
      <w:sz w:val="48"/>
      <w:szCs w:val="48"/>
    </w:rPr>
  </w:style>
  <w:style w:type="table" w:styleId="7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basedOn w:val="738"/>
    <w:uiPriority w:val="22"/>
    <w:qFormat/>
    <w:rPr>
      <w:b/>
    </w:r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rPr>
  </w:style>
  <w:style w:type="character" w:styleId="767">
    <w:name w:val="footnote reference"/>
    <w:uiPriority w:val="99"/>
    <w:unhideWhenUsed/>
    <w:qFormat/>
    <w:rPr>
      <w:vertAlign w:val="superscript"/>
    </w:rPr>
  </w:style>
  <w:style w:type="paragraph" w:styleId="768" w:customStyle="1">
    <w:name w:val="列出段落1"/>
    <w:basedOn w:val="728"/>
    <w:uiPriority w:val="0"/>
    <w:qFormat/>
    <w:pPr>
      <w:ind w:firstLine="420"/>
    </w:pPr>
    <w:rPr>
      <w:rFonts w:ascii="Calibri" w:hAnsi="Calibri" w:eastAsia="宋体" w:cs="Times New Roman"/>
    </w:rPr>
  </w:style>
  <w:style w:type="paragraph" w:styleId="769" w:customStyle="1">
    <w:name w:val="标题 111"/>
    <w:basedOn w:val="728"/>
    <w:next w:val="728"/>
    <w:uiPriority w:val="9"/>
    <w:qFormat/>
    <w:pPr>
      <w:keepLines/>
      <w:keepNext/>
      <w:spacing w:before="480" w:after="200"/>
      <w:outlineLvl w:val="0"/>
    </w:pPr>
    <w:rPr>
      <w:rFonts w:ascii="Arial" w:hAnsi="Arial" w:eastAsia="Arial" w:cs="Arial"/>
      <w:sz w:val="40"/>
      <w:szCs w:val="40"/>
    </w:rPr>
  </w:style>
  <w:style w:type="paragraph" w:styleId="770" w:customStyle="1">
    <w:name w:val="标题 211"/>
    <w:basedOn w:val="728"/>
    <w:next w:val="728"/>
    <w:uiPriority w:val="9"/>
    <w:unhideWhenUsed/>
    <w:qFormat/>
    <w:pPr>
      <w:keepLines/>
      <w:keepNext/>
      <w:spacing w:before="360" w:after="200"/>
      <w:outlineLvl w:val="1"/>
    </w:pPr>
    <w:rPr>
      <w:rFonts w:ascii="Arial" w:hAnsi="Arial" w:eastAsia="Arial" w:cs="Arial"/>
      <w:sz w:val="34"/>
    </w:rPr>
  </w:style>
  <w:style w:type="paragraph" w:styleId="771" w:customStyle="1">
    <w:name w:val="标题 311"/>
    <w:basedOn w:val="728"/>
    <w:next w:val="728"/>
    <w:uiPriority w:val="9"/>
    <w:unhideWhenUsed/>
    <w:qFormat/>
    <w:pPr>
      <w:keepLines/>
      <w:keepNext/>
      <w:spacing w:before="320" w:after="200"/>
      <w:outlineLvl w:val="2"/>
    </w:pPr>
    <w:rPr>
      <w:rFonts w:ascii="Arial" w:hAnsi="Arial" w:eastAsia="Arial" w:cs="Arial"/>
      <w:sz w:val="30"/>
      <w:szCs w:val="30"/>
    </w:rPr>
  </w:style>
  <w:style w:type="paragraph" w:styleId="772" w:customStyle="1">
    <w:name w:val="标题 411"/>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73" w:customStyle="1">
    <w:name w:val="标题 511"/>
    <w:basedOn w:val="728"/>
    <w:next w:val="728"/>
    <w:uiPriority w:val="9"/>
    <w:unhideWhenUsed/>
    <w:qFormat/>
    <w:pPr>
      <w:keepLines/>
      <w:keepNext/>
      <w:spacing w:before="320" w:after="200"/>
      <w:outlineLvl w:val="4"/>
    </w:pPr>
    <w:rPr>
      <w:rFonts w:ascii="Arial" w:hAnsi="Arial" w:eastAsia="Arial" w:cs="Arial"/>
      <w:b/>
      <w:bCs/>
      <w:sz w:val="24"/>
      <w:szCs w:val="24"/>
    </w:rPr>
  </w:style>
  <w:style w:type="paragraph" w:styleId="774" w:customStyle="1">
    <w:name w:val="标题 611"/>
    <w:basedOn w:val="728"/>
    <w:next w:val="728"/>
    <w:link w:val="780"/>
    <w:uiPriority w:val="9"/>
    <w:unhideWhenUsed/>
    <w:qFormat/>
    <w:pPr>
      <w:keepLines/>
      <w:keepNext/>
      <w:spacing w:before="320" w:after="200"/>
      <w:outlineLvl w:val="5"/>
    </w:pPr>
    <w:rPr>
      <w:rFonts w:ascii="Arial" w:hAnsi="Arial" w:eastAsia="Arial" w:cs="Arial"/>
      <w:b/>
      <w:bCs/>
      <w:sz w:val="22"/>
      <w:szCs w:val="22"/>
    </w:rPr>
  </w:style>
  <w:style w:type="paragraph" w:styleId="775" w:customStyle="1">
    <w:name w:val="标题 711"/>
    <w:basedOn w:val="728"/>
    <w:next w:val="728"/>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76" w:customStyle="1">
    <w:name w:val="标题 811"/>
    <w:basedOn w:val="728"/>
    <w:next w:val="728"/>
    <w:link w:val="782"/>
    <w:uiPriority w:val="9"/>
    <w:unhideWhenUsed/>
    <w:qFormat/>
    <w:pPr>
      <w:keepLines/>
      <w:keepNext/>
      <w:spacing w:before="320" w:after="200"/>
      <w:outlineLvl w:val="7"/>
    </w:pPr>
    <w:rPr>
      <w:rFonts w:ascii="Arial" w:hAnsi="Arial" w:eastAsia="Arial" w:cs="Arial"/>
      <w:i/>
      <w:iCs/>
      <w:sz w:val="22"/>
      <w:szCs w:val="22"/>
    </w:rPr>
  </w:style>
  <w:style w:type="paragraph" w:styleId="777" w:customStyle="1">
    <w:name w:val="标题 911"/>
    <w:basedOn w:val="728"/>
    <w:next w:val="728"/>
    <w:link w:val="783"/>
    <w:uiPriority w:val="9"/>
    <w:unhideWhenUsed/>
    <w:qFormat/>
    <w:pPr>
      <w:keepLines/>
      <w:keepNext/>
      <w:spacing w:before="320" w:after="200"/>
      <w:outlineLvl w:val="8"/>
    </w:pPr>
    <w:rPr>
      <w:rFonts w:ascii="Arial" w:hAnsi="Arial" w:eastAsia="Arial" w:cs="Arial"/>
      <w:i/>
      <w:iCs/>
      <w:sz w:val="21"/>
      <w:szCs w:val="21"/>
    </w:rPr>
  </w:style>
  <w:style w:type="character" w:styleId="778" w:customStyle="1">
    <w:name w:val="默认段落字体11"/>
    <w:link w:val="728"/>
    <w:uiPriority w:val="1"/>
    <w:unhideWhenUsed/>
    <w:qFormat/>
  </w:style>
  <w:style w:type="table" w:styleId="779" w:customStyle="1">
    <w:name w:val="普通表格11"/>
    <w:uiPriority w:val="99"/>
    <w:unhideWhenUsed/>
    <w:qFormat/>
    <w:tblPr/>
  </w:style>
  <w:style w:type="character" w:styleId="780" w:customStyle="1">
    <w:name w:val="Heading 6 Char"/>
    <w:link w:val="774"/>
    <w:uiPriority w:val="9"/>
    <w:qFormat/>
    <w:rPr>
      <w:rFonts w:ascii="Arial" w:hAnsi="Arial" w:eastAsia="Arial" w:cs="Arial"/>
      <w:b/>
      <w:bCs/>
      <w:sz w:val="22"/>
      <w:szCs w:val="22"/>
    </w:rPr>
  </w:style>
  <w:style w:type="character" w:styleId="781" w:customStyle="1">
    <w:name w:val="Heading 7 Char"/>
    <w:link w:val="775"/>
    <w:uiPriority w:val="9"/>
    <w:qFormat/>
    <w:rPr>
      <w:rFonts w:ascii="Arial" w:hAnsi="Arial" w:eastAsia="Arial" w:cs="Arial"/>
      <w:b/>
      <w:bCs/>
      <w:i/>
      <w:iCs/>
      <w:sz w:val="22"/>
      <w:szCs w:val="22"/>
    </w:rPr>
  </w:style>
  <w:style w:type="character" w:styleId="782" w:customStyle="1">
    <w:name w:val="Heading 8 Char"/>
    <w:link w:val="776"/>
    <w:uiPriority w:val="9"/>
    <w:qFormat/>
    <w:rPr>
      <w:rFonts w:ascii="Arial" w:hAnsi="Arial" w:eastAsia="Arial" w:cs="Arial"/>
      <w:i/>
      <w:iCs/>
      <w:sz w:val="22"/>
      <w:szCs w:val="22"/>
    </w:rPr>
  </w:style>
  <w:style w:type="character" w:styleId="783" w:customStyle="1">
    <w:name w:val="Heading 9 Char"/>
    <w:link w:val="777"/>
    <w:uiPriority w:val="9"/>
    <w:qFormat/>
    <w:rPr>
      <w:rFonts w:ascii="Arial" w:hAnsi="Arial" w:eastAsia="Arial" w:cs="Arial"/>
      <w:i/>
      <w:iCs/>
      <w:sz w:val="21"/>
      <w:szCs w:val="21"/>
    </w:rPr>
  </w:style>
  <w:style w:type="paragraph" w:styleId="784" w:customStyle="1">
    <w:name w:val="目录 71"/>
    <w:basedOn w:val="728"/>
    <w:next w:val="728"/>
    <w:uiPriority w:val="39"/>
    <w:unhideWhenUsed/>
    <w:qFormat/>
    <w:pPr>
      <w:ind w:left="1701" w:right="0" w:firstLine="0"/>
      <w:spacing w:after="57"/>
    </w:pPr>
  </w:style>
  <w:style w:type="paragraph" w:styleId="785" w:customStyle="1">
    <w:name w:val="题注11"/>
    <w:basedOn w:val="728"/>
    <w:next w:val="728"/>
    <w:uiPriority w:val="35"/>
    <w:unhideWhenUsed/>
    <w:qFormat/>
    <w:pPr>
      <w:spacing w:line="276" w:lineRule="auto"/>
    </w:pPr>
    <w:rPr>
      <w:b/>
      <w:bCs/>
      <w:color w:val="4f81bd"/>
      <w:sz w:val="18"/>
      <w:szCs w:val="18"/>
    </w:rPr>
  </w:style>
  <w:style w:type="paragraph" w:styleId="786" w:customStyle="1">
    <w:name w:val="批注文字11"/>
    <w:basedOn w:val="728"/>
    <w:uiPriority w:val="99"/>
    <w:unhideWhenUsed/>
    <w:qFormat/>
    <w:pPr>
      <w:jc w:val="left"/>
    </w:pPr>
  </w:style>
  <w:style w:type="paragraph" w:styleId="787" w:customStyle="1">
    <w:name w:val="正文文本111"/>
    <w:basedOn w:val="728"/>
    <w:next w:val="788"/>
    <w:uiPriority w:val="0"/>
    <w:qFormat/>
    <w:rPr>
      <w:rFonts w:ascii="华文中宋" w:eastAsia="华文中宋"/>
      <w:bCs/>
      <w:sz w:val="28"/>
    </w:rPr>
  </w:style>
  <w:style w:type="paragraph" w:styleId="788" w:customStyle="1">
    <w:name w:val="列表111"/>
    <w:basedOn w:val="728"/>
    <w:uiPriority w:val="99"/>
    <w:semiHidden/>
    <w:qFormat/>
    <w:pPr>
      <w:contextualSpacing/>
      <w:ind w:left="200" w:hanging="200"/>
    </w:pPr>
  </w:style>
  <w:style w:type="paragraph" w:styleId="789" w:customStyle="1">
    <w:name w:val="目录 51"/>
    <w:basedOn w:val="728"/>
    <w:next w:val="728"/>
    <w:uiPriority w:val="39"/>
    <w:unhideWhenUsed/>
    <w:qFormat/>
    <w:pPr>
      <w:ind w:left="1134" w:right="0" w:firstLine="0"/>
      <w:spacing w:after="57"/>
    </w:pPr>
  </w:style>
  <w:style w:type="paragraph" w:styleId="790" w:customStyle="1">
    <w:name w:val="目录 31"/>
    <w:basedOn w:val="728"/>
    <w:next w:val="728"/>
    <w:uiPriority w:val="39"/>
    <w:unhideWhenUsed/>
    <w:qFormat/>
    <w:pPr>
      <w:ind w:left="567" w:right="0" w:firstLine="0"/>
      <w:spacing w:after="57"/>
    </w:pPr>
  </w:style>
  <w:style w:type="paragraph" w:styleId="791" w:customStyle="1">
    <w:name w:val="目录 81"/>
    <w:basedOn w:val="728"/>
    <w:next w:val="728"/>
    <w:uiPriority w:val="39"/>
    <w:unhideWhenUsed/>
    <w:qFormat/>
    <w:pPr>
      <w:ind w:left="1984" w:right="0" w:firstLine="0"/>
      <w:spacing w:after="57"/>
    </w:pPr>
  </w:style>
  <w:style w:type="paragraph" w:styleId="792" w:customStyle="1">
    <w:name w:val="尾注文本1"/>
    <w:basedOn w:val="728"/>
    <w:link w:val="793"/>
    <w:uiPriority w:val="99"/>
    <w:unhideWhenUsed/>
    <w:qFormat/>
    <w:pPr>
      <w:spacing w:after="0" w:line="240" w:lineRule="auto"/>
    </w:pPr>
    <w:rPr>
      <w:sz w:val="20"/>
    </w:rPr>
  </w:style>
  <w:style w:type="character" w:styleId="793" w:customStyle="1">
    <w:name w:val="Endnote Text Char"/>
    <w:link w:val="792"/>
    <w:uiPriority w:val="99"/>
    <w:qFormat/>
    <w:rPr>
      <w:sz w:val="20"/>
    </w:rPr>
  </w:style>
  <w:style w:type="paragraph" w:styleId="794" w:customStyle="1">
    <w:name w:val="页脚11"/>
    <w:basedOn w:val="728"/>
    <w:link w:val="795"/>
    <w:uiPriority w:val="99"/>
    <w:unhideWhenUsed/>
    <w:qFormat/>
    <w:pPr>
      <w:spacing w:after="0" w:line="240" w:lineRule="auto"/>
      <w:tabs>
        <w:tab w:val="center" w:pos="7143" w:leader="none"/>
        <w:tab w:val="right" w:pos="14287" w:leader="none"/>
      </w:tabs>
    </w:pPr>
  </w:style>
  <w:style w:type="character" w:styleId="795" w:customStyle="1">
    <w:name w:val="Caption Char"/>
    <w:link w:val="794"/>
    <w:uiPriority w:val="99"/>
    <w:qFormat/>
  </w:style>
  <w:style w:type="paragraph" w:styleId="796" w:customStyle="1">
    <w:name w:val="页眉11"/>
    <w:basedOn w:val="728"/>
    <w:uiPriority w:val="99"/>
    <w:unhideWhenUsed/>
    <w:qFormat/>
    <w:pPr>
      <w:spacing w:after="0" w:line="240" w:lineRule="auto"/>
      <w:tabs>
        <w:tab w:val="center" w:pos="7143" w:leader="none"/>
        <w:tab w:val="right" w:pos="14287" w:leader="none"/>
      </w:tabs>
    </w:pPr>
  </w:style>
  <w:style w:type="paragraph" w:styleId="797" w:customStyle="1">
    <w:name w:val="目录 111"/>
    <w:basedOn w:val="728"/>
    <w:next w:val="728"/>
    <w:uiPriority w:val="39"/>
    <w:unhideWhenUsed/>
    <w:qFormat/>
    <w:pPr>
      <w:ind w:left="0" w:right="0" w:firstLine="0"/>
      <w:spacing w:after="57"/>
    </w:pPr>
  </w:style>
  <w:style w:type="paragraph" w:styleId="798" w:customStyle="1">
    <w:name w:val="目录 41"/>
    <w:basedOn w:val="728"/>
    <w:next w:val="728"/>
    <w:uiPriority w:val="39"/>
    <w:unhideWhenUsed/>
    <w:qFormat/>
    <w:pPr>
      <w:ind w:left="850" w:right="0" w:firstLine="0"/>
      <w:spacing w:after="57"/>
    </w:pPr>
  </w:style>
  <w:style w:type="paragraph" w:styleId="799" w:customStyle="1">
    <w:name w:val="副标题11"/>
    <w:basedOn w:val="728"/>
    <w:next w:val="728"/>
    <w:link w:val="800"/>
    <w:uiPriority w:val="11"/>
    <w:qFormat/>
    <w:pPr>
      <w:spacing w:before="200" w:after="200"/>
    </w:pPr>
    <w:rPr>
      <w:sz w:val="24"/>
      <w:szCs w:val="24"/>
    </w:rPr>
  </w:style>
  <w:style w:type="character" w:styleId="800" w:customStyle="1">
    <w:name w:val="Subtitle Char"/>
    <w:link w:val="799"/>
    <w:uiPriority w:val="11"/>
    <w:qFormat/>
    <w:rPr>
      <w:sz w:val="24"/>
      <w:szCs w:val="24"/>
    </w:rPr>
  </w:style>
  <w:style w:type="paragraph" w:styleId="801" w:customStyle="1">
    <w:name w:val="脚注文本11"/>
    <w:basedOn w:val="728"/>
    <w:uiPriority w:val="99"/>
    <w:unhideWhenUsed/>
    <w:qFormat/>
    <w:pPr>
      <w:spacing w:after="40" w:line="240" w:lineRule="auto"/>
    </w:pPr>
    <w:rPr>
      <w:sz w:val="18"/>
    </w:rPr>
  </w:style>
  <w:style w:type="paragraph" w:styleId="802" w:customStyle="1">
    <w:name w:val="目录 61"/>
    <w:basedOn w:val="728"/>
    <w:next w:val="728"/>
    <w:uiPriority w:val="39"/>
    <w:unhideWhenUsed/>
    <w:qFormat/>
    <w:pPr>
      <w:ind w:left="1417" w:right="0" w:firstLine="0"/>
      <w:spacing w:after="57"/>
    </w:pPr>
  </w:style>
  <w:style w:type="paragraph" w:styleId="803" w:customStyle="1">
    <w:name w:val="图表目录1"/>
    <w:basedOn w:val="728"/>
    <w:next w:val="728"/>
    <w:uiPriority w:val="99"/>
    <w:unhideWhenUsed/>
    <w:qFormat/>
    <w:pPr>
      <w:spacing w:after="0" w:afterAutospacing="0"/>
    </w:pPr>
  </w:style>
  <w:style w:type="paragraph" w:styleId="804" w:customStyle="1">
    <w:name w:val="目录 211"/>
    <w:basedOn w:val="728"/>
    <w:next w:val="728"/>
    <w:uiPriority w:val="39"/>
    <w:unhideWhenUsed/>
    <w:qFormat/>
    <w:pPr>
      <w:ind w:left="283" w:right="0" w:firstLine="0"/>
      <w:spacing w:after="57"/>
    </w:pPr>
  </w:style>
  <w:style w:type="paragraph" w:styleId="805" w:customStyle="1">
    <w:name w:val="目录 91"/>
    <w:basedOn w:val="728"/>
    <w:next w:val="728"/>
    <w:uiPriority w:val="39"/>
    <w:unhideWhenUsed/>
    <w:qFormat/>
    <w:pPr>
      <w:ind w:left="2268" w:right="0" w:firstLine="0"/>
      <w:spacing w:after="57"/>
    </w:pPr>
  </w:style>
  <w:style w:type="paragraph" w:styleId="806" w:customStyle="1">
    <w:name w:val="普通(网站)11"/>
    <w:basedOn w:val="728"/>
    <w:uiPriority w:val="99"/>
    <w:unhideWhenUsed/>
    <w:qFormat/>
    <w:rPr>
      <w:sz w:val="24"/>
    </w:rPr>
  </w:style>
  <w:style w:type="paragraph" w:styleId="807" w:customStyle="1">
    <w:name w:val="标题11"/>
    <w:basedOn w:val="728"/>
    <w:next w:val="728"/>
    <w:uiPriority w:val="10"/>
    <w:qFormat/>
    <w:pPr>
      <w:contextualSpacing/>
      <w:spacing w:before="300" w:after="200"/>
    </w:pPr>
    <w:rPr>
      <w:sz w:val="48"/>
      <w:szCs w:val="48"/>
    </w:rPr>
  </w:style>
  <w:style w:type="table" w:styleId="808" w:customStyle="1">
    <w:name w:val="网格型12"/>
    <w:uiPriority w:val="59"/>
    <w:qFormat/>
    <w:pPr>
      <w:spacing w:after="0" w:line="240" w:lineRule="auto"/>
    </w:pPr>
    <w:tblPr/>
  </w:style>
  <w:style w:type="character" w:styleId="809" w:customStyle="1">
    <w:name w:val="尾注引用1"/>
    <w:link w:val="728"/>
    <w:uiPriority w:val="99"/>
    <w:unhideWhenUsed/>
    <w:qFormat/>
    <w:rPr>
      <w:vertAlign w:val="superscript"/>
    </w:rPr>
  </w:style>
  <w:style w:type="character" w:styleId="810" w:customStyle="1">
    <w:name w:val="超链接11"/>
    <w:link w:val="728"/>
    <w:uiPriority w:val="99"/>
    <w:unhideWhenUsed/>
    <w:qFormat/>
    <w:rPr>
      <w:color w:val="0000ff"/>
      <w:u w:val="single"/>
    </w:rPr>
  </w:style>
  <w:style w:type="character" w:styleId="811" w:customStyle="1">
    <w:name w:val="脚注引用1"/>
    <w:link w:val="728"/>
    <w:uiPriority w:val="99"/>
    <w:unhideWhenUsed/>
    <w:qFormat/>
    <w:rPr>
      <w:vertAlign w:val="superscript"/>
    </w:rPr>
  </w:style>
  <w:style w:type="paragraph" w:styleId="812" w:customStyle="1">
    <w:name w:val="索引 41"/>
    <w:basedOn w:val="728"/>
    <w:next w:val="728"/>
    <w:uiPriority w:val="99"/>
    <w:qFormat/>
    <w:pPr>
      <w:ind w:left="600"/>
    </w:pPr>
    <w:rPr>
      <w:rFonts w:ascii="Times New Roman" w:hAnsi="Times New Roman" w:eastAsia="宋体" w:cs="Times New Roman"/>
      <w:szCs w:val="24"/>
    </w:rPr>
  </w:style>
  <w:style w:type="paragraph" w:styleId="813">
    <w:name w:val="List Paragraph"/>
    <w:basedOn w:val="728"/>
    <w:uiPriority w:val="0"/>
    <w:qFormat/>
    <w:pPr>
      <w:ind w:firstLine="420"/>
    </w:pPr>
    <w:rPr>
      <w:rFonts w:ascii="Times New Roman" w:hAnsi="Times New Roman" w:eastAsia="宋体" w:cs="Times New Roman"/>
      <w:szCs w:val="21"/>
    </w:rPr>
  </w:style>
  <w:style w:type="paragraph" w:styleId="814" w:customStyle="1">
    <w:name w:val="_Style 1"/>
    <w:basedOn w:val="728"/>
    <w:uiPriority w:val="0"/>
    <w:qFormat/>
    <w:pPr>
      <w:ind w:firstLine="420"/>
    </w:pPr>
    <w:rPr>
      <w:rFonts w:ascii="Times New Roman" w:hAnsi="Times New Roman" w:eastAsia="宋体" w:cs="Times New Roman"/>
      <w:sz w:val="20"/>
      <w:szCs w:val="20"/>
    </w:rPr>
  </w:style>
  <w:style w:type="character" w:styleId="815" w:customStyle="1">
    <w:name w:val="列出段落 Char"/>
    <w:link w:val="728"/>
    <w:uiPriority w:val="34"/>
    <w:qFormat/>
    <w:rPr>
      <w:sz w:val="21"/>
      <w:szCs w:val="24"/>
    </w:rPr>
  </w:style>
  <w:style w:type="paragraph" w:styleId="816" w:customStyle="1">
    <w:name w:val="标题 31"/>
    <w:basedOn w:val="728"/>
    <w:next w:val="728"/>
    <w:link w:val="81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17" w:customStyle="1">
    <w:name w:val="标题 3 字符1"/>
    <w:link w:val="816"/>
    <w:uiPriority w:val="0"/>
    <w:qFormat/>
    <w:rPr>
      <w:rFonts w:ascii="Times New Roman" w:hAnsi="Times New Roman" w:eastAsia="宋体" w:cs="Times New Roman"/>
      <w:b/>
      <w:sz w:val="32"/>
      <w:szCs w:val="20"/>
    </w:rPr>
  </w:style>
  <w:style w:type="paragraph" w:styleId="818">
    <w:name w:val="No Spacing"/>
    <w:uiPriority w:val="1"/>
    <w:qFormat/>
    <w:pPr>
      <w:spacing w:before="0" w:after="0" w:line="240" w:lineRule="auto"/>
    </w:pPr>
    <w:rPr>
      <w:rFonts w:hint="default" w:ascii="等线" w:hAnsi="等线" w:eastAsia="等线" w:cs="Times New Roman"/>
    </w:rPr>
  </w:style>
  <w:style w:type="paragraph" w:styleId="819">
    <w:name w:val="Quote"/>
    <w:basedOn w:val="728"/>
    <w:next w:val="728"/>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28"/>
    <w:next w:val="728"/>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table" w:styleId="823" w:customStyle="1">
    <w:name w:val="Table Grid Light"/>
    <w:uiPriority w:val="59"/>
    <w:qFormat/>
    <w:pPr>
      <w:spacing w:after="0" w:line="240" w:lineRule="auto"/>
    </w:pPr>
    <w:tblPr/>
  </w:style>
  <w:style w:type="table" w:styleId="824" w:customStyle="1">
    <w:name w:val="Plain Table 1"/>
    <w:uiPriority w:val="59"/>
    <w:qFormat/>
    <w:pPr>
      <w:spacing w:after="0" w:line="240" w:lineRule="auto"/>
    </w:pPr>
    <w:tblPr/>
  </w:style>
  <w:style w:type="table" w:styleId="825" w:customStyle="1">
    <w:name w:val="Plain Table 2"/>
    <w:uiPriority w:val="59"/>
    <w:qFormat/>
    <w:pPr>
      <w:spacing w:after="0" w:line="240" w:lineRule="auto"/>
    </w:pPr>
    <w:tblPr/>
  </w:style>
  <w:style w:type="table" w:styleId="826" w:customStyle="1">
    <w:name w:val="Plain Table 3"/>
    <w:uiPriority w:val="99"/>
    <w:qFormat/>
    <w:pPr>
      <w:spacing w:after="0" w:line="240" w:lineRule="auto"/>
    </w:pPr>
    <w:tblPr/>
  </w:style>
  <w:style w:type="table" w:styleId="827" w:customStyle="1">
    <w:name w:val="Plain Table 4"/>
    <w:uiPriority w:val="99"/>
    <w:qFormat/>
    <w:pPr>
      <w:spacing w:after="0" w:line="240" w:lineRule="auto"/>
    </w:pPr>
    <w:tblPr/>
  </w:style>
  <w:style w:type="table" w:styleId="828" w:customStyle="1">
    <w:name w:val="Plain Table 5"/>
    <w:uiPriority w:val="99"/>
    <w:qFormat/>
    <w:pPr>
      <w:spacing w:after="0" w:line="240" w:lineRule="auto"/>
    </w:pPr>
    <w:tblPr/>
  </w:style>
  <w:style w:type="table" w:styleId="829" w:customStyle="1">
    <w:name w:val="Grid Table 1 Light"/>
    <w:uiPriority w:val="99"/>
    <w:qFormat/>
    <w:pPr>
      <w:spacing w:after="0" w:line="240" w:lineRule="auto"/>
    </w:pPr>
    <w:tblPr/>
  </w:style>
  <w:style w:type="table" w:styleId="830" w:customStyle="1">
    <w:name w:val="Grid Table 1 Light - Accent 1"/>
    <w:uiPriority w:val="99"/>
    <w:qFormat/>
    <w:pPr>
      <w:spacing w:after="0" w:line="240" w:lineRule="auto"/>
    </w:pPr>
    <w:tblPr/>
  </w:style>
  <w:style w:type="table" w:styleId="831" w:customStyle="1">
    <w:name w:val="Grid Table 1 Light - Accent 2"/>
    <w:uiPriority w:val="99"/>
    <w:qFormat/>
    <w:pPr>
      <w:spacing w:after="0" w:line="240" w:lineRule="auto"/>
    </w:pPr>
    <w:tblPr/>
  </w:style>
  <w:style w:type="table" w:styleId="832" w:customStyle="1">
    <w:name w:val="Grid Table 1 Light - Accent 3"/>
    <w:uiPriority w:val="99"/>
    <w:qFormat/>
    <w:pPr>
      <w:spacing w:after="0" w:line="240" w:lineRule="auto"/>
    </w:pPr>
    <w:tblPr/>
  </w:style>
  <w:style w:type="table" w:styleId="833" w:customStyle="1">
    <w:name w:val="Grid Table 1 Light - Accent 4"/>
    <w:uiPriority w:val="99"/>
    <w:qFormat/>
    <w:pPr>
      <w:spacing w:after="0" w:line="240" w:lineRule="auto"/>
    </w:pPr>
    <w:tblPr/>
  </w:style>
  <w:style w:type="table" w:styleId="834" w:customStyle="1">
    <w:name w:val="Grid Table 1 Light - Accent 5"/>
    <w:uiPriority w:val="99"/>
    <w:qFormat/>
    <w:pPr>
      <w:spacing w:after="0" w:line="240" w:lineRule="auto"/>
    </w:pPr>
    <w:tblPr/>
  </w:style>
  <w:style w:type="table" w:styleId="835" w:customStyle="1">
    <w:name w:val="Grid Table 1 Light - Accent 6"/>
    <w:uiPriority w:val="99"/>
    <w:qFormat/>
    <w:pPr>
      <w:spacing w:after="0" w:line="240" w:lineRule="auto"/>
    </w:pPr>
    <w:tblPr/>
  </w:style>
  <w:style w:type="table" w:styleId="836" w:customStyle="1">
    <w:name w:val="Grid Table 2"/>
    <w:uiPriority w:val="99"/>
    <w:qFormat/>
    <w:pPr>
      <w:spacing w:after="0" w:line="240" w:lineRule="auto"/>
    </w:pPr>
    <w:tblPr/>
  </w:style>
  <w:style w:type="table" w:styleId="837" w:customStyle="1">
    <w:name w:val="Grid Table 2 - Accent 1"/>
    <w:uiPriority w:val="99"/>
    <w:qFormat/>
    <w:pPr>
      <w:spacing w:after="0" w:line="240" w:lineRule="auto"/>
    </w:pPr>
    <w:tblPr/>
  </w:style>
  <w:style w:type="table" w:styleId="838" w:customStyle="1">
    <w:name w:val="Grid Table 2 - Accent 2"/>
    <w:uiPriority w:val="99"/>
    <w:qFormat/>
    <w:pPr>
      <w:spacing w:after="0" w:line="240" w:lineRule="auto"/>
    </w:pPr>
    <w:tblPr/>
  </w:style>
  <w:style w:type="table" w:styleId="839" w:customStyle="1">
    <w:name w:val="Grid Table 2 - Accent 3"/>
    <w:uiPriority w:val="99"/>
    <w:qFormat/>
    <w:pPr>
      <w:spacing w:after="0" w:line="240" w:lineRule="auto"/>
    </w:pPr>
    <w:tblPr/>
  </w:style>
  <w:style w:type="table" w:styleId="840" w:customStyle="1">
    <w:name w:val="Grid Table 2 - Accent 4"/>
    <w:uiPriority w:val="99"/>
    <w:qFormat/>
    <w:pPr>
      <w:spacing w:after="0" w:line="240" w:lineRule="auto"/>
    </w:pPr>
    <w:tblPr/>
  </w:style>
  <w:style w:type="table" w:styleId="841" w:customStyle="1">
    <w:name w:val="Grid Table 2 - Accent 5"/>
    <w:uiPriority w:val="99"/>
    <w:qFormat/>
    <w:pPr>
      <w:spacing w:after="0" w:line="240" w:lineRule="auto"/>
    </w:pPr>
    <w:tblPr/>
  </w:style>
  <w:style w:type="table" w:styleId="842" w:customStyle="1">
    <w:name w:val="Grid Table 2 - Accent 6"/>
    <w:uiPriority w:val="99"/>
    <w:qFormat/>
    <w:pPr>
      <w:spacing w:after="0" w:line="240" w:lineRule="auto"/>
    </w:pPr>
    <w:tblPr/>
  </w:style>
  <w:style w:type="table" w:styleId="843" w:customStyle="1">
    <w:name w:val="Grid Table 3"/>
    <w:uiPriority w:val="99"/>
    <w:qFormat/>
    <w:pPr>
      <w:spacing w:after="0" w:line="240" w:lineRule="auto"/>
    </w:pPr>
    <w:tblPr/>
  </w:style>
  <w:style w:type="table" w:styleId="844" w:customStyle="1">
    <w:name w:val="Grid Table 3 - Accent 1"/>
    <w:uiPriority w:val="99"/>
    <w:qFormat/>
    <w:pPr>
      <w:spacing w:after="0" w:line="240" w:lineRule="auto"/>
    </w:pPr>
    <w:tblPr/>
  </w:style>
  <w:style w:type="table" w:styleId="845" w:customStyle="1">
    <w:name w:val="Grid Table 3 - Accent 2"/>
    <w:uiPriority w:val="99"/>
    <w:qFormat/>
    <w:pPr>
      <w:spacing w:after="0" w:line="240" w:lineRule="auto"/>
    </w:pPr>
    <w:tblPr/>
  </w:style>
  <w:style w:type="table" w:styleId="846" w:customStyle="1">
    <w:name w:val="Grid Table 3 - Accent 3"/>
    <w:uiPriority w:val="99"/>
    <w:qFormat/>
    <w:pPr>
      <w:spacing w:after="0" w:line="240" w:lineRule="auto"/>
    </w:pPr>
    <w:tblPr/>
  </w:style>
  <w:style w:type="table" w:styleId="847" w:customStyle="1">
    <w:name w:val="Grid Table 3 - Accent 4"/>
    <w:uiPriority w:val="99"/>
    <w:qFormat/>
    <w:pPr>
      <w:spacing w:after="0" w:line="240" w:lineRule="auto"/>
    </w:pPr>
    <w:tblPr/>
  </w:style>
  <w:style w:type="table" w:styleId="848" w:customStyle="1">
    <w:name w:val="Grid Table 3 - Accent 5"/>
    <w:uiPriority w:val="99"/>
    <w:qFormat/>
    <w:pPr>
      <w:spacing w:after="0" w:line="240" w:lineRule="auto"/>
    </w:pPr>
    <w:tblPr/>
  </w:style>
  <w:style w:type="table" w:styleId="849" w:customStyle="1">
    <w:name w:val="Grid Table 3 - Accent 6"/>
    <w:uiPriority w:val="99"/>
    <w:qFormat/>
    <w:pPr>
      <w:spacing w:after="0" w:line="240" w:lineRule="auto"/>
    </w:pPr>
    <w:tblPr/>
  </w:style>
  <w:style w:type="table" w:styleId="850" w:customStyle="1">
    <w:name w:val="Grid Table 4"/>
    <w:uiPriority w:val="59"/>
    <w:qFormat/>
    <w:pPr>
      <w:spacing w:after="0" w:line="240" w:lineRule="auto"/>
    </w:pPr>
    <w:tblPr/>
  </w:style>
  <w:style w:type="table" w:styleId="851" w:customStyle="1">
    <w:name w:val="Grid Table 4 - Accent 1"/>
    <w:uiPriority w:val="59"/>
    <w:qFormat/>
    <w:pPr>
      <w:spacing w:after="0" w:line="240" w:lineRule="auto"/>
    </w:pPr>
    <w:tblPr/>
  </w:style>
  <w:style w:type="table" w:styleId="852" w:customStyle="1">
    <w:name w:val="Grid Table 4 - Accent 2"/>
    <w:uiPriority w:val="59"/>
    <w:qFormat/>
    <w:pPr>
      <w:spacing w:after="0" w:line="240" w:lineRule="auto"/>
    </w:pPr>
    <w:tblPr/>
  </w:style>
  <w:style w:type="table" w:styleId="853" w:customStyle="1">
    <w:name w:val="Grid Table 4 - Accent 3"/>
    <w:uiPriority w:val="59"/>
    <w:qFormat/>
    <w:pPr>
      <w:spacing w:after="0" w:line="240" w:lineRule="auto"/>
    </w:pPr>
    <w:tblPr/>
  </w:style>
  <w:style w:type="table" w:styleId="854" w:customStyle="1">
    <w:name w:val="Grid Table 4 - Accent 4"/>
    <w:uiPriority w:val="59"/>
    <w:qFormat/>
    <w:pPr>
      <w:spacing w:after="0" w:line="240" w:lineRule="auto"/>
    </w:pPr>
    <w:tblPr/>
  </w:style>
  <w:style w:type="table" w:styleId="855" w:customStyle="1">
    <w:name w:val="Grid Table 4 - Accent 5"/>
    <w:uiPriority w:val="59"/>
    <w:qFormat/>
    <w:pPr>
      <w:spacing w:after="0" w:line="240" w:lineRule="auto"/>
    </w:pPr>
    <w:tblPr/>
  </w:style>
  <w:style w:type="table" w:styleId="856" w:customStyle="1">
    <w:name w:val="Grid Table 4 - Accent 6"/>
    <w:uiPriority w:val="59"/>
    <w:qFormat/>
    <w:pPr>
      <w:spacing w:after="0" w:line="240" w:lineRule="auto"/>
    </w:pPr>
    <w:tblPr/>
  </w:style>
  <w:style w:type="table" w:styleId="857" w:customStyle="1">
    <w:name w:val="Grid Table 5 Dark"/>
    <w:uiPriority w:val="99"/>
    <w:qFormat/>
    <w:pPr>
      <w:spacing w:after="0" w:line="240" w:lineRule="auto"/>
    </w:pPr>
    <w:tblPr/>
  </w:style>
  <w:style w:type="table" w:styleId="858" w:customStyle="1">
    <w:name w:val="Grid Table 5 Dark- Accent 1"/>
    <w:uiPriority w:val="99"/>
    <w:qFormat/>
    <w:pPr>
      <w:spacing w:after="0" w:line="240" w:lineRule="auto"/>
    </w:pPr>
    <w:tblPr/>
  </w:style>
  <w:style w:type="table" w:styleId="859" w:customStyle="1">
    <w:name w:val="Grid Table 5 Dark - Accent 2"/>
    <w:uiPriority w:val="99"/>
    <w:qFormat/>
    <w:pPr>
      <w:spacing w:after="0" w:line="240" w:lineRule="auto"/>
    </w:pPr>
    <w:tblPr/>
  </w:style>
  <w:style w:type="table" w:styleId="860" w:customStyle="1">
    <w:name w:val="Grid Table 5 Dark - Accent 3"/>
    <w:uiPriority w:val="99"/>
    <w:qFormat/>
    <w:pPr>
      <w:spacing w:after="0" w:line="240" w:lineRule="auto"/>
    </w:pPr>
    <w:tblPr/>
  </w:style>
  <w:style w:type="table" w:styleId="861" w:customStyle="1">
    <w:name w:val="Grid Table 5 Dark- Accent 4"/>
    <w:uiPriority w:val="99"/>
    <w:qFormat/>
    <w:pPr>
      <w:spacing w:after="0" w:line="240" w:lineRule="auto"/>
    </w:pPr>
    <w:tblPr/>
  </w:style>
  <w:style w:type="table" w:styleId="862" w:customStyle="1">
    <w:name w:val="Grid Table 5 Dark - Accent 5"/>
    <w:uiPriority w:val="99"/>
    <w:qFormat/>
    <w:pPr>
      <w:spacing w:after="0" w:line="240" w:lineRule="auto"/>
    </w:pPr>
    <w:tblPr/>
  </w:style>
  <w:style w:type="table" w:styleId="863" w:customStyle="1">
    <w:name w:val="Grid Table 5 Dark - Accent 6"/>
    <w:uiPriority w:val="99"/>
    <w:qFormat/>
    <w:pPr>
      <w:spacing w:after="0" w:line="240" w:lineRule="auto"/>
    </w:pPr>
    <w:tblPr/>
  </w:style>
  <w:style w:type="table" w:styleId="864" w:customStyle="1">
    <w:name w:val="Grid Table 6 Colorful"/>
    <w:uiPriority w:val="99"/>
    <w:qFormat/>
    <w:pPr>
      <w:spacing w:after="0" w:line="240" w:lineRule="auto"/>
    </w:pPr>
    <w:tblPr/>
  </w:style>
  <w:style w:type="table" w:styleId="865" w:customStyle="1">
    <w:name w:val="Grid Table 6 Colorful - Accent 1"/>
    <w:uiPriority w:val="99"/>
    <w:qFormat/>
    <w:pPr>
      <w:spacing w:after="0" w:line="240" w:lineRule="auto"/>
    </w:pPr>
    <w:tblPr/>
  </w:style>
  <w:style w:type="table" w:styleId="866" w:customStyle="1">
    <w:name w:val="Grid Table 6 Colorful - Accent 2"/>
    <w:uiPriority w:val="99"/>
    <w:qFormat/>
    <w:pPr>
      <w:spacing w:after="0" w:line="240" w:lineRule="auto"/>
    </w:pPr>
    <w:tblPr/>
  </w:style>
  <w:style w:type="table" w:styleId="867" w:customStyle="1">
    <w:name w:val="Grid Table 6 Colorful - Accent 3"/>
    <w:uiPriority w:val="99"/>
    <w:qFormat/>
    <w:pPr>
      <w:spacing w:after="0" w:line="240" w:lineRule="auto"/>
    </w:pPr>
    <w:tblPr/>
  </w:style>
  <w:style w:type="table" w:styleId="868" w:customStyle="1">
    <w:name w:val="Grid Table 6 Colorful - Accent 4"/>
    <w:uiPriority w:val="99"/>
    <w:qFormat/>
    <w:pPr>
      <w:spacing w:after="0" w:line="240" w:lineRule="auto"/>
    </w:pPr>
    <w:tblPr/>
  </w:style>
  <w:style w:type="table" w:styleId="869" w:customStyle="1">
    <w:name w:val="Grid Table 6 Colorful - Accent 5"/>
    <w:uiPriority w:val="99"/>
    <w:qFormat/>
    <w:pPr>
      <w:spacing w:after="0" w:line="240" w:lineRule="auto"/>
    </w:pPr>
    <w:tblPr/>
  </w:style>
  <w:style w:type="table" w:styleId="870" w:customStyle="1">
    <w:name w:val="Grid Table 6 Colorful - Accent 6"/>
    <w:uiPriority w:val="99"/>
    <w:qFormat/>
    <w:pPr>
      <w:spacing w:after="0" w:line="240" w:lineRule="auto"/>
    </w:pPr>
    <w:tblPr/>
  </w:style>
  <w:style w:type="table" w:styleId="871" w:customStyle="1">
    <w:name w:val="Grid Table 7 Colorful"/>
    <w:uiPriority w:val="99"/>
    <w:qFormat/>
    <w:pPr>
      <w:spacing w:after="0" w:line="240" w:lineRule="auto"/>
    </w:pPr>
    <w:tblPr/>
  </w:style>
  <w:style w:type="table" w:styleId="872" w:customStyle="1">
    <w:name w:val="Grid Table 7 Colorful - Accent 1"/>
    <w:uiPriority w:val="99"/>
    <w:qFormat/>
    <w:pPr>
      <w:spacing w:after="0" w:line="240" w:lineRule="auto"/>
    </w:pPr>
    <w:tblPr/>
  </w:style>
  <w:style w:type="table" w:styleId="873" w:customStyle="1">
    <w:name w:val="Grid Table 7 Colorful - Accent 2"/>
    <w:uiPriority w:val="99"/>
    <w:qFormat/>
    <w:pPr>
      <w:spacing w:after="0" w:line="240" w:lineRule="auto"/>
    </w:pPr>
    <w:tblPr/>
  </w:style>
  <w:style w:type="table" w:styleId="874" w:customStyle="1">
    <w:name w:val="Grid Table 7 Colorful - Accent 3"/>
    <w:uiPriority w:val="99"/>
    <w:qFormat/>
    <w:pPr>
      <w:spacing w:after="0" w:line="240" w:lineRule="auto"/>
    </w:pPr>
    <w:tblPr/>
  </w:style>
  <w:style w:type="table" w:styleId="875" w:customStyle="1">
    <w:name w:val="Grid Table 7 Colorful - Accent 4"/>
    <w:uiPriority w:val="99"/>
    <w:qFormat/>
    <w:pPr>
      <w:spacing w:after="0" w:line="240" w:lineRule="auto"/>
    </w:pPr>
    <w:tblPr/>
  </w:style>
  <w:style w:type="table" w:styleId="876" w:customStyle="1">
    <w:name w:val="Grid Table 7 Colorful - Accent 5"/>
    <w:uiPriority w:val="99"/>
    <w:qFormat/>
    <w:pPr>
      <w:spacing w:after="0" w:line="240" w:lineRule="auto"/>
    </w:pPr>
    <w:tblPr/>
  </w:style>
  <w:style w:type="table" w:styleId="877" w:customStyle="1">
    <w:name w:val="Grid Table 7 Colorful - Accent 6"/>
    <w:uiPriority w:val="99"/>
    <w:qFormat/>
    <w:pPr>
      <w:spacing w:after="0" w:line="240" w:lineRule="auto"/>
    </w:pPr>
    <w:tblPr/>
  </w:style>
  <w:style w:type="table" w:styleId="878" w:customStyle="1">
    <w:name w:val="List Table 1 Light"/>
    <w:uiPriority w:val="99"/>
    <w:qFormat/>
    <w:pPr>
      <w:spacing w:after="0" w:line="240" w:lineRule="auto"/>
    </w:pPr>
    <w:tblPr/>
  </w:style>
  <w:style w:type="table" w:styleId="879" w:customStyle="1">
    <w:name w:val="List Table 1 Light - Accent 1"/>
    <w:uiPriority w:val="99"/>
    <w:qFormat/>
    <w:pPr>
      <w:spacing w:after="0" w:line="240" w:lineRule="auto"/>
    </w:pPr>
    <w:tblPr/>
  </w:style>
  <w:style w:type="table" w:styleId="880" w:customStyle="1">
    <w:name w:val="List Table 1 Light - Accent 2"/>
    <w:uiPriority w:val="99"/>
    <w:qFormat/>
    <w:pPr>
      <w:spacing w:after="0" w:line="240" w:lineRule="auto"/>
    </w:pPr>
    <w:tblPr/>
  </w:style>
  <w:style w:type="table" w:styleId="881" w:customStyle="1">
    <w:name w:val="List Table 1 Light - Accent 3"/>
    <w:uiPriority w:val="99"/>
    <w:qFormat/>
    <w:pPr>
      <w:spacing w:after="0" w:line="240" w:lineRule="auto"/>
    </w:pPr>
    <w:tblPr/>
  </w:style>
  <w:style w:type="table" w:styleId="882" w:customStyle="1">
    <w:name w:val="List Table 1 Light - Accent 4"/>
    <w:uiPriority w:val="99"/>
    <w:qFormat/>
    <w:pPr>
      <w:spacing w:after="0" w:line="240" w:lineRule="auto"/>
    </w:pPr>
    <w:tblPr/>
  </w:style>
  <w:style w:type="table" w:styleId="883" w:customStyle="1">
    <w:name w:val="List Table 1 Light - Accent 5"/>
    <w:uiPriority w:val="99"/>
    <w:qFormat/>
    <w:pPr>
      <w:spacing w:after="0" w:line="240" w:lineRule="auto"/>
    </w:pPr>
    <w:tblPr/>
  </w:style>
  <w:style w:type="table" w:styleId="884" w:customStyle="1">
    <w:name w:val="List Table 1 Light - Accent 6"/>
    <w:uiPriority w:val="99"/>
    <w:qFormat/>
    <w:pPr>
      <w:spacing w:after="0" w:line="240" w:lineRule="auto"/>
    </w:pPr>
    <w:tblPr/>
  </w:style>
  <w:style w:type="table" w:styleId="885" w:customStyle="1">
    <w:name w:val="List Table 2"/>
    <w:uiPriority w:val="99"/>
    <w:qFormat/>
    <w:pPr>
      <w:spacing w:after="0" w:line="240" w:lineRule="auto"/>
    </w:pPr>
    <w:tblPr/>
  </w:style>
  <w:style w:type="table" w:styleId="886" w:customStyle="1">
    <w:name w:val="List Table 2 - Accent 1"/>
    <w:uiPriority w:val="99"/>
    <w:qFormat/>
    <w:pPr>
      <w:spacing w:after="0" w:line="240" w:lineRule="auto"/>
    </w:pPr>
    <w:tblPr/>
  </w:style>
  <w:style w:type="table" w:styleId="887" w:customStyle="1">
    <w:name w:val="List Table 2 - Accent 2"/>
    <w:uiPriority w:val="99"/>
    <w:qFormat/>
    <w:pPr>
      <w:spacing w:after="0" w:line="240" w:lineRule="auto"/>
    </w:pPr>
    <w:tblPr/>
  </w:style>
  <w:style w:type="table" w:styleId="888" w:customStyle="1">
    <w:name w:val="List Table 2 - Accent 3"/>
    <w:uiPriority w:val="99"/>
    <w:qFormat/>
    <w:pPr>
      <w:spacing w:after="0" w:line="240" w:lineRule="auto"/>
    </w:pPr>
    <w:tblPr/>
  </w:style>
  <w:style w:type="table" w:styleId="889" w:customStyle="1">
    <w:name w:val="List Table 2 - Accent 4"/>
    <w:uiPriority w:val="99"/>
    <w:qFormat/>
    <w:pPr>
      <w:spacing w:after="0" w:line="240" w:lineRule="auto"/>
    </w:pPr>
    <w:tblPr/>
  </w:style>
  <w:style w:type="table" w:styleId="890" w:customStyle="1">
    <w:name w:val="List Table 2 - Accent 5"/>
    <w:uiPriority w:val="99"/>
    <w:qFormat/>
    <w:pPr>
      <w:spacing w:after="0" w:line="240" w:lineRule="auto"/>
    </w:pPr>
    <w:tblPr/>
  </w:style>
  <w:style w:type="table" w:styleId="891" w:customStyle="1">
    <w:name w:val="List Table 2 - Accent 6"/>
    <w:uiPriority w:val="99"/>
    <w:qFormat/>
    <w:pPr>
      <w:spacing w:after="0" w:line="240" w:lineRule="auto"/>
    </w:pPr>
    <w:tblPr/>
  </w:style>
  <w:style w:type="table" w:styleId="892" w:customStyle="1">
    <w:name w:val="List Table 3"/>
    <w:uiPriority w:val="99"/>
    <w:qFormat/>
    <w:pPr>
      <w:spacing w:after="0" w:line="240" w:lineRule="auto"/>
    </w:pPr>
    <w:tblPr/>
  </w:style>
  <w:style w:type="table" w:styleId="893" w:customStyle="1">
    <w:name w:val="List Table 3 - Accent 1"/>
    <w:uiPriority w:val="99"/>
    <w:qFormat/>
    <w:pPr>
      <w:spacing w:after="0" w:line="240" w:lineRule="auto"/>
    </w:pPr>
    <w:tblPr/>
  </w:style>
  <w:style w:type="table" w:styleId="894" w:customStyle="1">
    <w:name w:val="List Table 3 - Accent 2"/>
    <w:uiPriority w:val="99"/>
    <w:qFormat/>
    <w:pPr>
      <w:spacing w:after="0" w:line="240" w:lineRule="auto"/>
    </w:pPr>
    <w:tblPr/>
  </w:style>
  <w:style w:type="table" w:styleId="895" w:customStyle="1">
    <w:name w:val="List Table 3 - Accent 3"/>
    <w:uiPriority w:val="99"/>
    <w:qFormat/>
    <w:pPr>
      <w:spacing w:after="0" w:line="240" w:lineRule="auto"/>
    </w:pPr>
    <w:tblPr/>
  </w:style>
  <w:style w:type="table" w:styleId="896" w:customStyle="1">
    <w:name w:val="List Table 3 - Accent 4"/>
    <w:uiPriority w:val="99"/>
    <w:qFormat/>
    <w:pPr>
      <w:spacing w:after="0" w:line="240" w:lineRule="auto"/>
    </w:pPr>
    <w:tblPr/>
  </w:style>
  <w:style w:type="table" w:styleId="897" w:customStyle="1">
    <w:name w:val="List Table 3 - Accent 5"/>
    <w:uiPriority w:val="99"/>
    <w:qFormat/>
    <w:pPr>
      <w:spacing w:after="0" w:line="240" w:lineRule="auto"/>
    </w:pPr>
    <w:tblPr/>
  </w:style>
  <w:style w:type="table" w:styleId="898" w:customStyle="1">
    <w:name w:val="List Table 3 - Accent 6"/>
    <w:uiPriority w:val="99"/>
    <w:qFormat/>
    <w:pPr>
      <w:spacing w:after="0" w:line="240" w:lineRule="auto"/>
    </w:pPr>
    <w:tblPr/>
  </w:style>
  <w:style w:type="table" w:styleId="899" w:customStyle="1">
    <w:name w:val="List Table 4"/>
    <w:uiPriority w:val="99"/>
    <w:qFormat/>
    <w:pPr>
      <w:spacing w:after="0" w:line="240" w:lineRule="auto"/>
    </w:pPr>
    <w:tblPr/>
  </w:style>
  <w:style w:type="table" w:styleId="900" w:customStyle="1">
    <w:name w:val="List Table 4 - Accent 1"/>
    <w:uiPriority w:val="99"/>
    <w:qFormat/>
    <w:pPr>
      <w:spacing w:after="0" w:line="240" w:lineRule="auto"/>
    </w:pPr>
    <w:tblPr/>
  </w:style>
  <w:style w:type="table" w:styleId="901" w:customStyle="1">
    <w:name w:val="List Table 4 - Accent 2"/>
    <w:uiPriority w:val="99"/>
    <w:qFormat/>
    <w:pPr>
      <w:spacing w:after="0" w:line="240" w:lineRule="auto"/>
    </w:pPr>
    <w:tblPr/>
  </w:style>
  <w:style w:type="table" w:styleId="902" w:customStyle="1">
    <w:name w:val="List Table 4 - Accent 3"/>
    <w:uiPriority w:val="99"/>
    <w:qFormat/>
    <w:pPr>
      <w:spacing w:after="0" w:line="240" w:lineRule="auto"/>
    </w:pPr>
    <w:tblPr/>
  </w:style>
  <w:style w:type="table" w:styleId="903" w:customStyle="1">
    <w:name w:val="List Table 4 - Accent 4"/>
    <w:uiPriority w:val="99"/>
    <w:qFormat/>
    <w:pPr>
      <w:spacing w:after="0" w:line="240" w:lineRule="auto"/>
    </w:pPr>
    <w:tblPr/>
  </w:style>
  <w:style w:type="table" w:styleId="904" w:customStyle="1">
    <w:name w:val="List Table 4 - Accent 5"/>
    <w:uiPriority w:val="99"/>
    <w:qFormat/>
    <w:pPr>
      <w:spacing w:after="0" w:line="240" w:lineRule="auto"/>
    </w:pPr>
    <w:tblPr/>
  </w:style>
  <w:style w:type="table" w:styleId="905" w:customStyle="1">
    <w:name w:val="List Table 4 - Accent 6"/>
    <w:uiPriority w:val="99"/>
    <w:qFormat/>
    <w:pPr>
      <w:spacing w:after="0" w:line="240" w:lineRule="auto"/>
    </w:pPr>
    <w:tblPr/>
  </w:style>
  <w:style w:type="table" w:styleId="906" w:customStyle="1">
    <w:name w:val="List Table 5 Dark"/>
    <w:uiPriority w:val="99"/>
    <w:qFormat/>
    <w:pPr>
      <w:spacing w:after="0" w:line="240" w:lineRule="auto"/>
    </w:pPr>
    <w:tblPr/>
  </w:style>
  <w:style w:type="table" w:styleId="907" w:customStyle="1">
    <w:name w:val="List Table 5 Dark - Accent 1"/>
    <w:uiPriority w:val="99"/>
    <w:qFormat/>
    <w:pPr>
      <w:spacing w:after="0" w:line="240" w:lineRule="auto"/>
    </w:pPr>
    <w:tblPr/>
  </w:style>
  <w:style w:type="table" w:styleId="908" w:customStyle="1">
    <w:name w:val="List Table 5 Dark - Accent 2"/>
    <w:uiPriority w:val="99"/>
    <w:qFormat/>
    <w:pPr>
      <w:spacing w:after="0" w:line="240" w:lineRule="auto"/>
    </w:pPr>
    <w:tblPr/>
  </w:style>
  <w:style w:type="table" w:styleId="909" w:customStyle="1">
    <w:name w:val="List Table 5 Dark - Accent 3"/>
    <w:uiPriority w:val="99"/>
    <w:qFormat/>
    <w:pPr>
      <w:spacing w:after="0" w:line="240" w:lineRule="auto"/>
    </w:pPr>
    <w:tblPr/>
  </w:style>
  <w:style w:type="table" w:styleId="910" w:customStyle="1">
    <w:name w:val="List Table 5 Dark - Accent 4"/>
    <w:uiPriority w:val="99"/>
    <w:qFormat/>
    <w:pPr>
      <w:spacing w:after="0" w:line="240" w:lineRule="auto"/>
    </w:pPr>
    <w:tblPr/>
  </w:style>
  <w:style w:type="table" w:styleId="911" w:customStyle="1">
    <w:name w:val="List Table 5 Dark - Accent 5"/>
    <w:uiPriority w:val="99"/>
    <w:qFormat/>
    <w:pPr>
      <w:spacing w:after="0" w:line="240" w:lineRule="auto"/>
    </w:pPr>
    <w:tblPr/>
  </w:style>
  <w:style w:type="table" w:styleId="912" w:customStyle="1">
    <w:name w:val="List Table 5 Dark - Accent 6"/>
    <w:uiPriority w:val="99"/>
    <w:qFormat/>
    <w:pPr>
      <w:spacing w:after="0" w:line="240" w:lineRule="auto"/>
    </w:pPr>
    <w:tblPr/>
  </w:style>
  <w:style w:type="table" w:styleId="913" w:customStyle="1">
    <w:name w:val="List Table 6 Colorful"/>
    <w:uiPriority w:val="99"/>
    <w:qFormat/>
    <w:pPr>
      <w:spacing w:after="0" w:line="240" w:lineRule="auto"/>
    </w:pPr>
    <w:tblPr/>
  </w:style>
  <w:style w:type="table" w:styleId="914" w:customStyle="1">
    <w:name w:val="List Table 6 Colorful - Accent 1"/>
    <w:uiPriority w:val="99"/>
    <w:qFormat/>
    <w:pPr>
      <w:spacing w:after="0" w:line="240" w:lineRule="auto"/>
    </w:pPr>
    <w:tblPr/>
  </w:style>
  <w:style w:type="table" w:styleId="915" w:customStyle="1">
    <w:name w:val="List Table 6 Colorful - Accent 2"/>
    <w:uiPriority w:val="99"/>
    <w:qFormat/>
    <w:pPr>
      <w:spacing w:after="0" w:line="240" w:lineRule="auto"/>
    </w:pPr>
    <w:tblPr/>
  </w:style>
  <w:style w:type="table" w:styleId="916" w:customStyle="1">
    <w:name w:val="List Table 6 Colorful - Accent 3"/>
    <w:uiPriority w:val="99"/>
    <w:qFormat/>
    <w:pPr>
      <w:spacing w:after="0" w:line="240" w:lineRule="auto"/>
    </w:pPr>
    <w:tblPr/>
  </w:style>
  <w:style w:type="table" w:styleId="917" w:customStyle="1">
    <w:name w:val="List Table 6 Colorful - Accent 4"/>
    <w:uiPriority w:val="99"/>
    <w:qFormat/>
    <w:pPr>
      <w:spacing w:after="0" w:line="240" w:lineRule="auto"/>
    </w:pPr>
    <w:tblPr/>
  </w:style>
  <w:style w:type="table" w:styleId="918" w:customStyle="1">
    <w:name w:val="List Table 6 Colorful - Accent 5"/>
    <w:uiPriority w:val="99"/>
    <w:qFormat/>
    <w:pPr>
      <w:spacing w:after="0" w:line="240" w:lineRule="auto"/>
    </w:pPr>
    <w:tblPr/>
  </w:style>
  <w:style w:type="table" w:styleId="919" w:customStyle="1">
    <w:name w:val="List Table 6 Colorful - Accent 6"/>
    <w:uiPriority w:val="99"/>
    <w:qFormat/>
    <w:pPr>
      <w:spacing w:after="0" w:line="240" w:lineRule="auto"/>
    </w:pPr>
    <w:tblPr/>
  </w:style>
  <w:style w:type="table" w:styleId="920" w:customStyle="1">
    <w:name w:val="List Table 7 Colorful"/>
    <w:uiPriority w:val="99"/>
    <w:qFormat/>
    <w:pPr>
      <w:spacing w:after="0" w:line="240" w:lineRule="auto"/>
    </w:pPr>
    <w:tblPr/>
  </w:style>
  <w:style w:type="table" w:styleId="921" w:customStyle="1">
    <w:name w:val="List Table 7 Colorful - Accent 1"/>
    <w:uiPriority w:val="99"/>
    <w:qFormat/>
    <w:pPr>
      <w:spacing w:after="0" w:line="240" w:lineRule="auto"/>
    </w:pPr>
    <w:tblPr/>
  </w:style>
  <w:style w:type="table" w:styleId="922" w:customStyle="1">
    <w:name w:val="List Table 7 Colorful - Accent 2"/>
    <w:uiPriority w:val="99"/>
    <w:qFormat/>
    <w:pPr>
      <w:spacing w:after="0" w:line="240" w:lineRule="auto"/>
    </w:pPr>
    <w:tblPr/>
  </w:style>
  <w:style w:type="table" w:styleId="923" w:customStyle="1">
    <w:name w:val="List Table 7 Colorful - Accent 3"/>
    <w:uiPriority w:val="99"/>
    <w:qFormat/>
    <w:pPr>
      <w:spacing w:after="0" w:line="240" w:lineRule="auto"/>
    </w:pPr>
    <w:tblPr/>
  </w:style>
  <w:style w:type="table" w:styleId="924" w:customStyle="1">
    <w:name w:val="List Table 7 Colorful - Accent 4"/>
    <w:uiPriority w:val="99"/>
    <w:qFormat/>
    <w:pPr>
      <w:spacing w:after="0" w:line="240" w:lineRule="auto"/>
    </w:pPr>
    <w:tblPr/>
  </w:style>
  <w:style w:type="table" w:styleId="925" w:customStyle="1">
    <w:name w:val="List Table 7 Colorful - Accent 5"/>
    <w:uiPriority w:val="99"/>
    <w:qFormat/>
    <w:pPr>
      <w:spacing w:after="0" w:line="240" w:lineRule="auto"/>
    </w:pPr>
    <w:tblPr/>
  </w:style>
  <w:style w:type="table" w:styleId="926" w:customStyle="1">
    <w:name w:val="List Table 7 Colorful - Accent 6"/>
    <w:uiPriority w:val="99"/>
    <w:qFormat/>
    <w:pPr>
      <w:spacing w:after="0" w:line="240" w:lineRule="auto"/>
    </w:pPr>
    <w:tblPr/>
  </w:style>
  <w:style w:type="table" w:styleId="927" w:customStyle="1">
    <w:name w:val="Lined - Accent"/>
    <w:uiPriority w:val="99"/>
    <w:qFormat/>
    <w:pPr>
      <w:spacing w:after="0" w:line="240" w:lineRule="auto"/>
    </w:pPr>
    <w:rPr>
      <w:color w:val="404040"/>
    </w:rPr>
    <w:tblPr/>
  </w:style>
  <w:style w:type="table" w:styleId="928" w:customStyle="1">
    <w:name w:val="Lined - Accent 1"/>
    <w:uiPriority w:val="99"/>
    <w:qFormat/>
    <w:pPr>
      <w:spacing w:after="0" w:line="240" w:lineRule="auto"/>
    </w:pPr>
    <w:rPr>
      <w:color w:val="404040"/>
    </w:rPr>
    <w:tblPr/>
  </w:style>
  <w:style w:type="table" w:styleId="929" w:customStyle="1">
    <w:name w:val="Lined - Accent 2"/>
    <w:uiPriority w:val="99"/>
    <w:qFormat/>
    <w:pPr>
      <w:spacing w:after="0" w:line="240" w:lineRule="auto"/>
    </w:pPr>
    <w:rPr>
      <w:color w:val="404040"/>
    </w:rPr>
    <w:tblPr/>
  </w:style>
  <w:style w:type="table" w:styleId="930" w:customStyle="1">
    <w:name w:val="Lined - Accent 3"/>
    <w:uiPriority w:val="99"/>
    <w:qFormat/>
    <w:pPr>
      <w:spacing w:after="0" w:line="240" w:lineRule="auto"/>
    </w:pPr>
    <w:rPr>
      <w:color w:val="404040"/>
    </w:rPr>
    <w:tblPr/>
  </w:style>
  <w:style w:type="table" w:styleId="931" w:customStyle="1">
    <w:name w:val="Lined - Accent 4"/>
    <w:uiPriority w:val="99"/>
    <w:qFormat/>
    <w:pPr>
      <w:spacing w:after="0" w:line="240" w:lineRule="auto"/>
    </w:pPr>
    <w:rPr>
      <w:color w:val="404040"/>
    </w:rPr>
    <w:tblPr/>
  </w:style>
  <w:style w:type="table" w:styleId="932" w:customStyle="1">
    <w:name w:val="Lined - Accent 5"/>
    <w:uiPriority w:val="99"/>
    <w:qFormat/>
    <w:pPr>
      <w:spacing w:after="0" w:line="240" w:lineRule="auto"/>
    </w:pPr>
    <w:rPr>
      <w:color w:val="404040"/>
    </w:rPr>
    <w:tblPr/>
  </w:style>
  <w:style w:type="table" w:styleId="933" w:customStyle="1">
    <w:name w:val="Lined - Accent 6"/>
    <w:uiPriority w:val="99"/>
    <w:qFormat/>
    <w:pPr>
      <w:spacing w:after="0" w:line="240" w:lineRule="auto"/>
    </w:pPr>
    <w:rPr>
      <w:color w:val="404040"/>
    </w:rPr>
    <w:tblPr/>
  </w:style>
  <w:style w:type="table" w:styleId="934" w:customStyle="1">
    <w:name w:val="Bordered &amp; Lined - Accent"/>
    <w:uiPriority w:val="99"/>
    <w:qFormat/>
    <w:pPr>
      <w:spacing w:after="0" w:line="240" w:lineRule="auto"/>
    </w:pPr>
    <w:rPr>
      <w:color w:val="404040"/>
    </w:rPr>
    <w:tblPr/>
  </w:style>
  <w:style w:type="table" w:styleId="935" w:customStyle="1">
    <w:name w:val="Bordered &amp; Lined - Accent 1"/>
    <w:uiPriority w:val="99"/>
    <w:qFormat/>
    <w:pPr>
      <w:spacing w:after="0" w:line="240" w:lineRule="auto"/>
    </w:pPr>
    <w:rPr>
      <w:color w:val="404040"/>
    </w:rPr>
    <w:tblPr/>
  </w:style>
  <w:style w:type="table" w:styleId="936" w:customStyle="1">
    <w:name w:val="Bordered &amp; Lined - Accent 2"/>
    <w:uiPriority w:val="99"/>
    <w:qFormat/>
    <w:pPr>
      <w:spacing w:after="0" w:line="240" w:lineRule="auto"/>
    </w:pPr>
    <w:rPr>
      <w:color w:val="404040"/>
    </w:rPr>
    <w:tblPr/>
  </w:style>
  <w:style w:type="table" w:styleId="937" w:customStyle="1">
    <w:name w:val="Bordered &amp; Lined - Accent 3"/>
    <w:uiPriority w:val="99"/>
    <w:qFormat/>
    <w:pPr>
      <w:spacing w:after="0" w:line="240" w:lineRule="auto"/>
    </w:pPr>
    <w:rPr>
      <w:color w:val="404040"/>
    </w:rPr>
    <w:tblPr/>
  </w:style>
  <w:style w:type="table" w:styleId="938" w:customStyle="1">
    <w:name w:val="Bordered &amp; Lined - Accent 4"/>
    <w:uiPriority w:val="99"/>
    <w:qFormat/>
    <w:pPr>
      <w:spacing w:after="0" w:line="240" w:lineRule="auto"/>
    </w:pPr>
    <w:rPr>
      <w:color w:val="404040"/>
    </w:rPr>
    <w:tblPr/>
  </w:style>
  <w:style w:type="table" w:styleId="939" w:customStyle="1">
    <w:name w:val="Bordered &amp; Lined - Accent 5"/>
    <w:uiPriority w:val="99"/>
    <w:qFormat/>
    <w:pPr>
      <w:spacing w:after="0" w:line="240" w:lineRule="auto"/>
    </w:pPr>
    <w:rPr>
      <w:color w:val="404040"/>
    </w:rPr>
    <w:tblPr/>
  </w:style>
  <w:style w:type="table" w:styleId="940" w:customStyle="1">
    <w:name w:val="Bordered &amp; Lined - Accent 6"/>
    <w:uiPriority w:val="99"/>
    <w:qFormat/>
    <w:pPr>
      <w:spacing w:after="0" w:line="240" w:lineRule="auto"/>
    </w:pPr>
    <w:rPr>
      <w:color w:val="404040"/>
    </w:rPr>
    <w:tblPr/>
  </w:style>
  <w:style w:type="table" w:styleId="941" w:customStyle="1">
    <w:name w:val="Bordered"/>
    <w:uiPriority w:val="99"/>
    <w:qFormat/>
    <w:pPr>
      <w:spacing w:after="0" w:line="240" w:lineRule="auto"/>
    </w:pPr>
    <w:tblPr/>
  </w:style>
  <w:style w:type="table" w:styleId="942" w:customStyle="1">
    <w:name w:val="Bordered - Accent 1"/>
    <w:uiPriority w:val="99"/>
    <w:qFormat/>
    <w:pPr>
      <w:spacing w:after="0" w:line="240" w:lineRule="auto"/>
    </w:pPr>
    <w:tblPr/>
  </w:style>
  <w:style w:type="table" w:styleId="943" w:customStyle="1">
    <w:name w:val="Bordered - Accent 2"/>
    <w:uiPriority w:val="99"/>
    <w:qFormat/>
    <w:pPr>
      <w:spacing w:after="0" w:line="240" w:lineRule="auto"/>
    </w:pPr>
    <w:tblPr/>
  </w:style>
  <w:style w:type="table" w:styleId="944" w:customStyle="1">
    <w:name w:val="Bordered - Accent 3"/>
    <w:uiPriority w:val="99"/>
    <w:qFormat/>
    <w:pPr>
      <w:spacing w:after="0" w:line="240" w:lineRule="auto"/>
    </w:pPr>
    <w:tblPr/>
  </w:style>
  <w:style w:type="table" w:styleId="945" w:customStyle="1">
    <w:name w:val="Bordered - Accent 4"/>
    <w:uiPriority w:val="99"/>
    <w:qFormat/>
    <w:pPr>
      <w:spacing w:after="0" w:line="240" w:lineRule="auto"/>
    </w:pPr>
    <w:tblPr/>
  </w:style>
  <w:style w:type="table" w:styleId="946" w:customStyle="1">
    <w:name w:val="Bordered - Accent 5"/>
    <w:uiPriority w:val="99"/>
    <w:qFormat/>
    <w:pPr>
      <w:spacing w:after="0" w:line="240" w:lineRule="auto"/>
    </w:pPr>
    <w:tblPr/>
  </w:style>
  <w:style w:type="table" w:styleId="947" w:customStyle="1">
    <w:name w:val="Bordered - Accent 6"/>
    <w:uiPriority w:val="99"/>
    <w:qFormat/>
    <w:pPr>
      <w:spacing w:after="0" w:line="240" w:lineRule="auto"/>
    </w:pPr>
    <w:tblPr/>
  </w:style>
  <w:style w:type="paragraph" w:styleId="948" w:customStyle="1">
    <w:name w:val="TOC Heading"/>
    <w:uiPriority w:val="39"/>
    <w:unhideWhenUsed/>
    <w:qFormat/>
    <w:rPr>
      <w:rFonts w:hint="default" w:ascii="等线" w:hAnsi="等线" w:eastAsia="等线" w:cs="Times New Roman"/>
    </w:rPr>
  </w:style>
  <w:style w:type="paragraph" w:styleId="949" w:customStyle="1">
    <w:name w:val="标题 11"/>
    <w:basedOn w:val="728"/>
    <w:next w:val="728"/>
    <w:link w:val="950"/>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character" w:styleId="950" w:customStyle="1">
    <w:name w:val="标题 1 字符1"/>
    <w:link w:val="949"/>
    <w:uiPriority w:val="9"/>
    <w:qFormat/>
    <w:rPr>
      <w:rFonts w:ascii="黑体" w:hAnsi="Times New Roman" w:eastAsia="黑体" w:cs="Times New Roman"/>
      <w:sz w:val="52"/>
      <w:szCs w:val="20"/>
    </w:rPr>
  </w:style>
  <w:style w:type="paragraph" w:styleId="951" w:customStyle="1">
    <w:name w:val="标题 21"/>
    <w:basedOn w:val="728"/>
    <w:next w:val="728"/>
    <w:link w:val="952"/>
    <w:uiPriority w:val="9"/>
    <w:qFormat/>
    <w:pPr>
      <w:keepLines/>
      <w:keepNext/>
      <w:spacing w:before="260" w:after="260" w:line="413" w:lineRule="auto"/>
      <w:outlineLvl w:val="1"/>
    </w:pPr>
    <w:rPr>
      <w:rFonts w:ascii="Arial" w:hAnsi="Arial" w:eastAsia="黑体" w:cs="Times New Roman"/>
      <w:b/>
      <w:bCs/>
      <w:sz w:val="32"/>
      <w:szCs w:val="32"/>
    </w:rPr>
  </w:style>
  <w:style w:type="character" w:styleId="952" w:customStyle="1">
    <w:name w:val="标题 2 字符1"/>
    <w:link w:val="951"/>
    <w:uiPriority w:val="9"/>
    <w:qFormat/>
    <w:rPr>
      <w:rFonts w:ascii="Arial" w:hAnsi="Arial" w:eastAsia="黑体" w:cs="Times New Roman"/>
      <w:b/>
      <w:bCs/>
      <w:sz w:val="32"/>
      <w:szCs w:val="32"/>
    </w:rPr>
  </w:style>
  <w:style w:type="paragraph" w:styleId="953" w:customStyle="1">
    <w:name w:val="标题 41"/>
    <w:basedOn w:val="728"/>
    <w:next w:val="728"/>
    <w:link w:val="954"/>
    <w:uiPriority w:val="0"/>
    <w:qFormat/>
    <w:pPr>
      <w:jc w:val="center"/>
      <w:keepLines/>
      <w:keepNext/>
      <w:spacing w:before="120" w:after="120" w:line="360" w:lineRule="auto"/>
      <w:widowControl/>
      <w:outlineLvl w:val="3"/>
    </w:pPr>
    <w:rPr>
      <w:rFonts w:ascii="Arial" w:hAnsi="Arial" w:eastAsia="黑体" w:cs="Times New Roman"/>
      <w:sz w:val="28"/>
      <w:szCs w:val="20"/>
    </w:rPr>
  </w:style>
  <w:style w:type="character" w:styleId="954" w:customStyle="1">
    <w:name w:val="标题 4 字符1"/>
    <w:link w:val="953"/>
    <w:uiPriority w:val="0"/>
    <w:qFormat/>
    <w:rPr>
      <w:rFonts w:ascii="Arial" w:hAnsi="Arial" w:eastAsia="黑体" w:cs="Times New Roman"/>
      <w:sz w:val="28"/>
      <w:szCs w:val="20"/>
    </w:rPr>
  </w:style>
  <w:style w:type="paragraph" w:styleId="955" w:customStyle="1">
    <w:name w:val="标题 51"/>
    <w:basedOn w:val="728"/>
    <w:next w:val="728"/>
    <w:link w:val="956"/>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character" w:styleId="956" w:customStyle="1">
    <w:name w:val="标题 5 字符1"/>
    <w:link w:val="955"/>
    <w:uiPriority w:val="9"/>
    <w:qFormat/>
    <w:rPr>
      <w:rFonts w:ascii="宋体" w:hAnsi="宋体" w:eastAsia="宋体" w:cs="Times New Roman"/>
      <w:b/>
      <w:sz w:val="24"/>
      <w:szCs w:val="20"/>
    </w:rPr>
  </w:style>
  <w:style w:type="paragraph" w:styleId="957" w:customStyle="1">
    <w:name w:val="标题 61"/>
    <w:basedOn w:val="728"/>
    <w:next w:val="728"/>
    <w:link w:val="958"/>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character" w:styleId="958" w:customStyle="1">
    <w:name w:val="标题 6 字符1"/>
    <w:link w:val="957"/>
    <w:uiPriority w:val="9"/>
    <w:qFormat/>
    <w:rPr>
      <w:rFonts w:ascii="Arial" w:hAnsi="Arial" w:eastAsia="黑体" w:cs="Times New Roman"/>
      <w:b/>
      <w:bCs/>
      <w:sz w:val="24"/>
      <w:szCs w:val="24"/>
    </w:rPr>
  </w:style>
  <w:style w:type="paragraph" w:styleId="959" w:customStyle="1">
    <w:name w:val="标题 71"/>
    <w:basedOn w:val="728"/>
    <w:next w:val="728"/>
    <w:link w:val="960"/>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character" w:styleId="960" w:customStyle="1">
    <w:name w:val="标题 7 字符1"/>
    <w:link w:val="959"/>
    <w:uiPriority w:val="9"/>
    <w:qFormat/>
    <w:rPr>
      <w:rFonts w:ascii="Times New Roman" w:hAnsi="Times New Roman" w:eastAsia="宋体" w:cs="Times New Roman"/>
      <w:b/>
      <w:bCs/>
      <w:sz w:val="24"/>
      <w:szCs w:val="24"/>
    </w:rPr>
  </w:style>
  <w:style w:type="paragraph" w:styleId="961" w:customStyle="1">
    <w:name w:val="标题 81"/>
    <w:basedOn w:val="728"/>
    <w:next w:val="728"/>
    <w:link w:val="962"/>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character" w:styleId="962" w:customStyle="1">
    <w:name w:val="标题 8 字符1"/>
    <w:link w:val="961"/>
    <w:uiPriority w:val="9"/>
    <w:qFormat/>
    <w:rPr>
      <w:rFonts w:ascii="Arial" w:hAnsi="Arial" w:eastAsia="黑体" w:cs="Times New Roman"/>
      <w:sz w:val="24"/>
      <w:szCs w:val="24"/>
    </w:rPr>
  </w:style>
  <w:style w:type="paragraph" w:styleId="963" w:customStyle="1">
    <w:name w:val="标题 91"/>
    <w:basedOn w:val="728"/>
    <w:next w:val="728"/>
    <w:link w:val="96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64" w:customStyle="1">
    <w:name w:val="标题 9 字符1"/>
    <w:link w:val="963"/>
    <w:uiPriority w:val="0"/>
    <w:qFormat/>
    <w:rPr>
      <w:rFonts w:ascii="Arial" w:hAnsi="Arial" w:eastAsia="黑体" w:cs="Times New Roman"/>
      <w:szCs w:val="21"/>
    </w:rPr>
  </w:style>
  <w:style w:type="character" w:styleId="965" w:customStyle="1">
    <w:name w:val="默认段落字体1"/>
    <w:link w:val="728"/>
    <w:uiPriority w:val="1"/>
    <w:unhideWhenUsed/>
    <w:qFormat/>
  </w:style>
  <w:style w:type="table" w:styleId="966" w:customStyle="1">
    <w:name w:val="普通表格1"/>
    <w:uiPriority w:val="99"/>
    <w:unhideWhenUsed/>
    <w:qFormat/>
    <w:tblPr/>
  </w:style>
  <w:style w:type="paragraph" w:styleId="967" w:customStyle="1">
    <w:name w:val="正文缩进1"/>
    <w:basedOn w:val="728"/>
    <w:next w:val="728"/>
    <w:link w:val="968"/>
    <w:uiPriority w:val="0"/>
    <w:qFormat/>
    <w:pPr>
      <w:ind w:firstLine="420"/>
    </w:pPr>
    <w:rPr>
      <w:rFonts w:ascii="Times New Roman" w:hAnsi="Times New Roman" w:eastAsia="宋体" w:cs="Times New Roman"/>
      <w:szCs w:val="20"/>
    </w:rPr>
  </w:style>
  <w:style w:type="character" w:styleId="968" w:customStyle="1">
    <w:name w:val="正文缩进 字符1"/>
    <w:link w:val="967"/>
    <w:uiPriority w:val="0"/>
    <w:qFormat/>
    <w:rPr>
      <w:rFonts w:ascii="Times New Roman" w:hAnsi="Times New Roman" w:eastAsia="宋体" w:cs="Times New Roman"/>
      <w:szCs w:val="20"/>
    </w:rPr>
  </w:style>
  <w:style w:type="paragraph" w:styleId="969" w:customStyle="1">
    <w:name w:val="题注1"/>
    <w:basedOn w:val="728"/>
    <w:next w:val="728"/>
    <w:uiPriority w:val="99"/>
    <w:qFormat/>
    <w:rPr>
      <w:rFonts w:ascii="Cambria" w:hAnsi="Cambria" w:eastAsia="黑体" w:cs="Times New Roman"/>
      <w:sz w:val="20"/>
      <w:szCs w:val="20"/>
    </w:rPr>
  </w:style>
  <w:style w:type="paragraph" w:styleId="970" w:customStyle="1">
    <w:name w:val="文档结构图1"/>
    <w:basedOn w:val="728"/>
    <w:link w:val="971"/>
    <w:uiPriority w:val="99"/>
    <w:qFormat/>
    <w:pPr>
      <w:shd w:val="clear" w:color="auto" w:fill="000080"/>
    </w:pPr>
    <w:rPr>
      <w:rFonts w:ascii="Times New Roman" w:hAnsi="Times New Roman" w:eastAsia="宋体" w:cs="Times New Roman"/>
      <w:szCs w:val="20"/>
    </w:rPr>
  </w:style>
  <w:style w:type="character" w:styleId="971" w:customStyle="1">
    <w:name w:val="文档结构图 字符2"/>
    <w:link w:val="970"/>
    <w:uiPriority w:val="99"/>
    <w:qFormat/>
    <w:rPr>
      <w:rFonts w:ascii="Times New Roman" w:hAnsi="Times New Roman" w:eastAsia="宋体" w:cs="Times New Roman"/>
      <w:szCs w:val="20"/>
      <w:shd w:val="clear" w:color="auto" w:fill="000080"/>
    </w:rPr>
  </w:style>
  <w:style w:type="paragraph" w:styleId="972" w:customStyle="1">
    <w:name w:val="批注文字1"/>
    <w:basedOn w:val="728"/>
    <w:link w:val="973"/>
    <w:uiPriority w:val="99"/>
    <w:qFormat/>
    <w:pPr>
      <w:jc w:val="left"/>
      <w:spacing w:line="360" w:lineRule="atLeast"/>
    </w:pPr>
    <w:rPr>
      <w:rFonts w:ascii="Times New Roman" w:hAnsi="Times New Roman" w:eastAsia="宋体" w:cs="Times New Roman"/>
      <w:sz w:val="24"/>
      <w:szCs w:val="20"/>
    </w:rPr>
  </w:style>
  <w:style w:type="character" w:styleId="973" w:customStyle="1">
    <w:name w:val="批注文字 字符2"/>
    <w:link w:val="972"/>
    <w:uiPriority w:val="99"/>
    <w:qFormat/>
    <w:rPr>
      <w:rFonts w:ascii="Times New Roman" w:hAnsi="Times New Roman" w:eastAsia="宋体" w:cs="Times New Roman"/>
      <w:sz w:val="24"/>
      <w:szCs w:val="20"/>
    </w:rPr>
  </w:style>
  <w:style w:type="paragraph" w:styleId="974" w:customStyle="1">
    <w:name w:val="正文文本 31"/>
    <w:basedOn w:val="728"/>
    <w:link w:val="975"/>
    <w:uiPriority w:val="0"/>
    <w:qFormat/>
    <w:rPr>
      <w:rFonts w:ascii="宋体" w:hAnsi="Times New Roman" w:eastAsia="宋体" w:cs="Times New Roman"/>
      <w:sz w:val="24"/>
      <w:szCs w:val="20"/>
    </w:rPr>
  </w:style>
  <w:style w:type="character" w:styleId="975" w:customStyle="1">
    <w:name w:val="正文文本 3 字符"/>
    <w:link w:val="974"/>
    <w:uiPriority w:val="0"/>
    <w:qFormat/>
    <w:rPr>
      <w:rFonts w:ascii="宋体" w:hAnsi="Times New Roman" w:eastAsia="宋体" w:cs="Times New Roman"/>
      <w:sz w:val="24"/>
      <w:szCs w:val="20"/>
    </w:rPr>
  </w:style>
  <w:style w:type="paragraph" w:styleId="976" w:customStyle="1">
    <w:name w:val="正文文本1"/>
    <w:basedOn w:val="728"/>
    <w:next w:val="977"/>
    <w:link w:val="978"/>
    <w:uiPriority w:val="0"/>
    <w:qFormat/>
    <w:rPr>
      <w:rFonts w:ascii="华文中宋" w:hAnsi="Times New Roman" w:eastAsia="华文中宋" w:cs="Times New Roman"/>
      <w:bCs/>
      <w:sz w:val="28"/>
      <w:szCs w:val="20"/>
    </w:rPr>
  </w:style>
  <w:style w:type="paragraph" w:styleId="977" w:customStyle="1">
    <w:name w:val="正文首行缩进1"/>
    <w:basedOn w:val="976"/>
    <w:link w:val="980"/>
    <w:uiPriority w:val="99"/>
    <w:unhideWhenUsed/>
    <w:qFormat/>
    <w:pPr>
      <w:ind w:firstLine="420"/>
      <w:spacing w:after="120"/>
    </w:pPr>
    <w:rPr>
      <w:rFonts w:ascii="等线" w:hAnsi="等线" w:eastAsia="等线" w:cs="Times New Roman"/>
      <w:bCs w:val="0"/>
      <w:sz w:val="21"/>
      <w:szCs w:val="22"/>
    </w:rPr>
  </w:style>
  <w:style w:type="character" w:styleId="978" w:customStyle="1">
    <w:name w:val="正文文本 字符2"/>
    <w:link w:val="976"/>
    <w:uiPriority w:val="0"/>
    <w:qFormat/>
    <w:rPr>
      <w:rFonts w:ascii="华文中宋" w:hAnsi="Times New Roman" w:eastAsia="华文中宋" w:cs="Times New Roman"/>
      <w:bCs/>
      <w:sz w:val="28"/>
      <w:szCs w:val="20"/>
    </w:rPr>
  </w:style>
  <w:style w:type="character" w:styleId="979" w:customStyle="1">
    <w:name w:val="正文首行缩进 Char"/>
    <w:link w:val="977"/>
    <w:uiPriority w:val="99"/>
    <w:semiHidden/>
    <w:qFormat/>
    <w:rPr>
      <w:rFonts w:ascii="Times New Roman" w:hAnsi="Times New Roman" w:eastAsia="华文中宋" w:cs="Times New Roman"/>
      <w:sz w:val="21"/>
      <w:szCs w:val="20"/>
    </w:rPr>
  </w:style>
  <w:style w:type="character" w:styleId="980" w:customStyle="1">
    <w:name w:val="正文首行缩进 字符"/>
    <w:link w:val="977"/>
    <w:uiPriority w:val="99"/>
    <w:semiHidden/>
    <w:qFormat/>
    <w:rPr>
      <w:rFonts w:ascii="华文中宋" w:hAnsi="Times New Roman" w:eastAsia="华文中宋" w:cs="Times New Roman"/>
      <w:sz w:val="28"/>
      <w:szCs w:val="20"/>
    </w:rPr>
  </w:style>
  <w:style w:type="paragraph" w:styleId="981" w:customStyle="1">
    <w:name w:val="正文文本缩进1"/>
    <w:basedOn w:val="728"/>
    <w:next w:val="982"/>
    <w:link w:val="983"/>
    <w:uiPriority w:val="0"/>
    <w:qFormat/>
    <w:pPr>
      <w:ind w:firstLine="540"/>
      <w:spacing w:line="360" w:lineRule="auto"/>
      <w:widowControl/>
    </w:pPr>
    <w:rPr>
      <w:rFonts w:ascii="宋体" w:hAnsi="MS Sans Serif" w:eastAsia="宋体" w:cs="Times New Roman"/>
      <w:spacing w:val="12"/>
      <w:sz w:val="24"/>
      <w:szCs w:val="20"/>
    </w:rPr>
  </w:style>
  <w:style w:type="paragraph" w:styleId="982" w:customStyle="1">
    <w:name w:val="寄信人地址1"/>
    <w:basedOn w:val="728"/>
    <w:uiPriority w:val="0"/>
    <w:qFormat/>
    <w:rPr>
      <w:rFonts w:ascii="Arial" w:hAnsi="Arial" w:eastAsia="宋体" w:cs="Times New Roman"/>
      <w:szCs w:val="20"/>
    </w:rPr>
  </w:style>
  <w:style w:type="character" w:styleId="983" w:customStyle="1">
    <w:name w:val="正文文本缩进 字符2"/>
    <w:link w:val="981"/>
    <w:uiPriority w:val="0"/>
    <w:qFormat/>
    <w:rPr>
      <w:rFonts w:ascii="宋体" w:hAnsi="MS Sans Serif" w:eastAsia="宋体" w:cs="Times New Roman"/>
      <w:spacing w:val="12"/>
      <w:sz w:val="24"/>
      <w:szCs w:val="20"/>
    </w:rPr>
  </w:style>
  <w:style w:type="paragraph" w:styleId="984" w:customStyle="1">
    <w:name w:val="文本块1"/>
    <w:basedOn w:val="728"/>
    <w:uiPriority w:val="99"/>
    <w:qFormat/>
    <w:pPr>
      <w:ind w:left="420" w:right="33"/>
      <w:jc w:val="left"/>
    </w:pPr>
    <w:rPr>
      <w:rFonts w:ascii="Times New Roman" w:hAnsi="Times New Roman" w:eastAsia="宋体" w:cs="Times New Roman"/>
      <w:sz w:val="24"/>
      <w:szCs w:val="20"/>
    </w:rPr>
  </w:style>
  <w:style w:type="paragraph" w:styleId="985" w:customStyle="1">
    <w:name w:val="纯文本1"/>
    <w:basedOn w:val="728"/>
    <w:next w:val="986"/>
    <w:link w:val="987"/>
    <w:uiPriority w:val="0"/>
    <w:qFormat/>
    <w:rPr>
      <w:rFonts w:ascii="宋体" w:hAnsi="Courier New" w:eastAsia="宋体" w:cs="Times New Roman"/>
      <w:szCs w:val="20"/>
    </w:rPr>
  </w:style>
  <w:style w:type="paragraph" w:styleId="986" w:customStyle="1">
    <w:name w:val="目录 21"/>
    <w:basedOn w:val="728"/>
    <w:next w:val="728"/>
    <w:uiPriority w:val="39"/>
    <w:unhideWhenUsed/>
    <w:qFormat/>
    <w:pPr>
      <w:ind w:left="420"/>
    </w:pPr>
  </w:style>
  <w:style w:type="character" w:styleId="987" w:customStyle="1">
    <w:name w:val="纯文本 字符2"/>
    <w:link w:val="985"/>
    <w:uiPriority w:val="0"/>
    <w:qFormat/>
    <w:rPr>
      <w:rFonts w:ascii="宋体" w:hAnsi="Courier New" w:eastAsia="宋体" w:cs="Times New Roman"/>
      <w:szCs w:val="20"/>
    </w:rPr>
  </w:style>
  <w:style w:type="paragraph" w:styleId="988" w:customStyle="1">
    <w:name w:val="日期1"/>
    <w:basedOn w:val="728"/>
    <w:next w:val="728"/>
    <w:link w:val="989"/>
    <w:uiPriority w:val="99"/>
    <w:qFormat/>
    <w:rPr>
      <w:rFonts w:ascii="Times New Roman" w:hAnsi="Times New Roman" w:eastAsia="宋体" w:cs="Times New Roman"/>
      <w:sz w:val="24"/>
      <w:szCs w:val="20"/>
    </w:rPr>
  </w:style>
  <w:style w:type="character" w:styleId="989" w:customStyle="1">
    <w:name w:val="日期 字符2"/>
    <w:link w:val="988"/>
    <w:uiPriority w:val="99"/>
    <w:qFormat/>
    <w:rPr>
      <w:rFonts w:ascii="Times New Roman" w:hAnsi="Times New Roman" w:eastAsia="宋体" w:cs="Times New Roman"/>
      <w:sz w:val="24"/>
      <w:szCs w:val="20"/>
    </w:rPr>
  </w:style>
  <w:style w:type="paragraph" w:styleId="990" w:customStyle="1">
    <w:name w:val="正文文本缩进 21"/>
    <w:basedOn w:val="728"/>
    <w:link w:val="991"/>
    <w:uiPriority w:val="99"/>
    <w:qFormat/>
    <w:pPr>
      <w:ind w:left="420"/>
      <w:spacing w:after="120" w:line="480" w:lineRule="auto"/>
    </w:pPr>
    <w:rPr>
      <w:rFonts w:ascii="Times New Roman" w:hAnsi="Times New Roman" w:eastAsia="宋体" w:cs="Times New Roman"/>
      <w:szCs w:val="24"/>
    </w:rPr>
  </w:style>
  <w:style w:type="character" w:styleId="991" w:customStyle="1">
    <w:name w:val="正文文本缩进 2 字符2"/>
    <w:link w:val="990"/>
    <w:uiPriority w:val="99"/>
    <w:qFormat/>
    <w:rPr>
      <w:rFonts w:ascii="Times New Roman" w:hAnsi="Times New Roman" w:eastAsia="宋体" w:cs="Times New Roman"/>
      <w:szCs w:val="24"/>
    </w:rPr>
  </w:style>
  <w:style w:type="paragraph" w:styleId="992" w:customStyle="1">
    <w:name w:val="批注框文本1"/>
    <w:basedOn w:val="728"/>
    <w:link w:val="993"/>
    <w:uiPriority w:val="99"/>
    <w:qFormat/>
    <w:rPr>
      <w:rFonts w:ascii="Times New Roman" w:hAnsi="Times New Roman" w:eastAsia="宋体" w:cs="Times New Roman"/>
      <w:sz w:val="18"/>
      <w:szCs w:val="18"/>
    </w:rPr>
  </w:style>
  <w:style w:type="character" w:styleId="993" w:customStyle="1">
    <w:name w:val="批注框文本 字符2"/>
    <w:link w:val="992"/>
    <w:uiPriority w:val="99"/>
    <w:qFormat/>
    <w:rPr>
      <w:rFonts w:ascii="Times New Roman" w:hAnsi="Times New Roman" w:eastAsia="宋体" w:cs="Times New Roman"/>
      <w:sz w:val="18"/>
      <w:szCs w:val="18"/>
    </w:rPr>
  </w:style>
  <w:style w:type="paragraph" w:styleId="994" w:customStyle="1">
    <w:name w:val="页脚1"/>
    <w:basedOn w:val="728"/>
    <w:next w:val="995"/>
    <w:link w:val="996"/>
    <w:uiPriority w:val="99"/>
    <w:unhideWhenUsed/>
    <w:qFormat/>
    <w:pPr>
      <w:jc w:val="left"/>
      <w:tabs>
        <w:tab w:val="center" w:pos="4153" w:leader="none"/>
        <w:tab w:val="right" w:pos="8306" w:leader="none"/>
      </w:tabs>
    </w:pPr>
    <w:rPr>
      <w:sz w:val="18"/>
      <w:szCs w:val="18"/>
    </w:rPr>
  </w:style>
  <w:style w:type="paragraph" w:styleId="995" w:customStyle="1">
    <w:name w:val="TOC Heading1"/>
    <w:next w:val="728"/>
    <w:uiPriority w:val="0"/>
    <w:qFormat/>
    <w:rPr>
      <w:rFonts w:hint="default" w:ascii="Times New Roman" w:hAnsi="Times New Roman" w:eastAsia="宋体" w:cs="Times New Roman"/>
      <w:sz w:val="32"/>
      <w:lang w:val="en-US" w:eastAsia="zh-CN" w:bidi="ar-SA"/>
    </w:rPr>
  </w:style>
  <w:style w:type="character" w:styleId="996" w:customStyle="1">
    <w:name w:val="页脚 字符"/>
    <w:link w:val="994"/>
    <w:uiPriority w:val="0"/>
    <w:qFormat/>
    <w:rPr>
      <w:sz w:val="18"/>
      <w:szCs w:val="18"/>
    </w:rPr>
  </w:style>
  <w:style w:type="paragraph" w:styleId="997" w:customStyle="1">
    <w:name w:val="页眉1"/>
    <w:basedOn w:val="728"/>
    <w:link w:val="99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8" w:customStyle="1">
    <w:name w:val="页眉 字符"/>
    <w:link w:val="997"/>
    <w:uiPriority w:val="99"/>
    <w:qFormat/>
    <w:rPr>
      <w:sz w:val="18"/>
      <w:szCs w:val="18"/>
    </w:rPr>
  </w:style>
  <w:style w:type="paragraph" w:styleId="999" w:customStyle="1">
    <w:name w:val="目录 11"/>
    <w:basedOn w:val="728"/>
    <w:next w:val="728"/>
    <w:uiPriority w:val="39"/>
    <w:qFormat/>
    <w:pPr>
      <w:jc w:val="center"/>
      <w:spacing w:before="120" w:after="120"/>
      <w:tabs>
        <w:tab w:val="right" w:pos="9170" w:leader="dot"/>
      </w:tabs>
    </w:pPr>
    <w:rPr>
      <w:rFonts w:eastAsia="文鼎小标宋简"/>
      <w:caps/>
      <w:sz w:val="32"/>
      <w:szCs w:val="32"/>
    </w:rPr>
  </w:style>
  <w:style w:type="paragraph" w:styleId="1000" w:customStyle="1">
    <w:name w:val="副标题1"/>
    <w:basedOn w:val="728"/>
    <w:next w:val="728"/>
    <w:link w:val="1001"/>
    <w:uiPriority w:val="0"/>
    <w:qFormat/>
    <w:pPr>
      <w:jc w:val="center"/>
      <w:spacing w:before="240" w:after="60" w:line="312" w:lineRule="auto"/>
      <w:outlineLvl w:val="1"/>
    </w:pPr>
    <w:rPr>
      <w:rFonts w:ascii="Cambria" w:hAnsi="Cambria" w:eastAsia="宋体" w:cs="Times New Roman"/>
      <w:b/>
      <w:bCs/>
      <w:sz w:val="32"/>
      <w:szCs w:val="32"/>
    </w:rPr>
  </w:style>
  <w:style w:type="character" w:styleId="1001" w:customStyle="1">
    <w:name w:val="副标题 字符"/>
    <w:link w:val="1000"/>
    <w:uiPriority w:val="0"/>
    <w:qFormat/>
    <w:rPr>
      <w:rFonts w:ascii="Cambria" w:hAnsi="Cambria" w:eastAsia="宋体" w:cs="Times New Roman"/>
      <w:b/>
      <w:bCs/>
      <w:sz w:val="32"/>
      <w:szCs w:val="32"/>
    </w:rPr>
  </w:style>
  <w:style w:type="paragraph" w:styleId="1002" w:customStyle="1">
    <w:name w:val="列表1"/>
    <w:basedOn w:val="728"/>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03" w:customStyle="1">
    <w:name w:val="脚注文本1"/>
    <w:basedOn w:val="728"/>
    <w:link w:val="1004"/>
    <w:uiPriority w:val="0"/>
    <w:qFormat/>
    <w:pPr>
      <w:jc w:val="left"/>
      <w:spacing w:line="312" w:lineRule="atLeast"/>
    </w:pPr>
    <w:rPr>
      <w:rFonts w:ascii="Times New Roman" w:hAnsi="Times New Roman" w:eastAsia="宋体" w:cs="Times New Roman"/>
      <w:sz w:val="18"/>
      <w:szCs w:val="20"/>
    </w:rPr>
  </w:style>
  <w:style w:type="character" w:styleId="1004" w:customStyle="1">
    <w:name w:val="脚注文本 字符"/>
    <w:link w:val="1003"/>
    <w:uiPriority w:val="0"/>
    <w:qFormat/>
    <w:rPr>
      <w:rFonts w:ascii="Times New Roman" w:hAnsi="Times New Roman" w:eastAsia="宋体" w:cs="Times New Roman"/>
      <w:sz w:val="18"/>
      <w:szCs w:val="20"/>
    </w:rPr>
  </w:style>
  <w:style w:type="paragraph" w:styleId="1005" w:customStyle="1">
    <w:name w:val="正文文本缩进 31"/>
    <w:basedOn w:val="728"/>
    <w:link w:val="1006"/>
    <w:uiPriority w:val="99"/>
    <w:qFormat/>
    <w:pPr>
      <w:ind w:firstLine="540"/>
      <w:spacing w:line="360" w:lineRule="auto"/>
      <w:widowControl/>
    </w:pPr>
    <w:rPr>
      <w:rFonts w:ascii="宋体" w:hAnsi="MS Sans Serif" w:eastAsia="宋体" w:cs="Times New Roman"/>
      <w:color w:val="000000"/>
      <w:sz w:val="24"/>
      <w:szCs w:val="20"/>
    </w:rPr>
  </w:style>
  <w:style w:type="character" w:styleId="1006" w:customStyle="1">
    <w:name w:val="正文文本缩进 3 字符2"/>
    <w:link w:val="1005"/>
    <w:uiPriority w:val="99"/>
    <w:qFormat/>
    <w:rPr>
      <w:rFonts w:ascii="宋体" w:hAnsi="MS Sans Serif" w:eastAsia="宋体" w:cs="Times New Roman"/>
      <w:color w:val="000000"/>
      <w:sz w:val="24"/>
      <w:szCs w:val="20"/>
    </w:rPr>
  </w:style>
  <w:style w:type="paragraph" w:styleId="1007" w:customStyle="1">
    <w:name w:val="正文文本 21"/>
    <w:basedOn w:val="728"/>
    <w:link w:val="1008"/>
    <w:uiPriority w:val="0"/>
    <w:qFormat/>
    <w:pPr>
      <w:spacing w:line="360" w:lineRule="auto"/>
      <w:tabs>
        <w:tab w:val="left" w:pos="540" w:leader="none"/>
      </w:tabs>
    </w:pPr>
    <w:rPr>
      <w:rFonts w:ascii="宋体" w:eastAsia="宋体" w:cs="Times New Roman"/>
      <w:color w:val="000000"/>
      <w:sz w:val="28"/>
      <w:szCs w:val="20"/>
    </w:rPr>
  </w:style>
  <w:style w:type="character" w:styleId="1008" w:customStyle="1">
    <w:name w:val="正文文本 2 字符"/>
    <w:link w:val="1007"/>
    <w:uiPriority w:val="0"/>
    <w:qFormat/>
    <w:rPr>
      <w:rFonts w:ascii="宋体" w:eastAsia="宋体" w:cs="Times New Roman"/>
      <w:color w:val="000000"/>
      <w:sz w:val="28"/>
      <w:szCs w:val="20"/>
    </w:rPr>
  </w:style>
  <w:style w:type="paragraph" w:styleId="1009" w:customStyle="1">
    <w:name w:val="普通(网站)1"/>
    <w:basedOn w:val="728"/>
    <w:uiPriority w:val="99"/>
    <w:qFormat/>
    <w:pPr>
      <w:jc w:val="left"/>
      <w:spacing w:before="100" w:beforeAutospacing="1" w:after="100" w:afterAutospacing="1"/>
      <w:widowControl/>
    </w:pPr>
    <w:rPr>
      <w:rFonts w:ascii="宋体" w:hAnsi="宋体" w:eastAsia="宋体" w:cs="宋体"/>
      <w:sz w:val="24"/>
      <w:szCs w:val="24"/>
    </w:rPr>
  </w:style>
  <w:style w:type="paragraph" w:styleId="1010" w:customStyle="1">
    <w:name w:val="标题1"/>
    <w:basedOn w:val="728"/>
    <w:next w:val="728"/>
    <w:link w:val="1011"/>
    <w:uiPriority w:val="10"/>
    <w:qFormat/>
    <w:pPr>
      <w:jc w:val="center"/>
      <w:spacing w:before="240" w:after="60"/>
      <w:outlineLvl w:val="0"/>
    </w:pPr>
    <w:rPr>
      <w:rFonts w:ascii="Cambria" w:hAnsi="Cambria" w:eastAsia="宋体" w:cs="Times New Roman"/>
      <w:b/>
      <w:bCs/>
      <w:sz w:val="32"/>
      <w:szCs w:val="32"/>
    </w:rPr>
  </w:style>
  <w:style w:type="character" w:styleId="1011" w:customStyle="1">
    <w:name w:val="标题 字符"/>
    <w:link w:val="1010"/>
    <w:uiPriority w:val="10"/>
    <w:qFormat/>
    <w:rPr>
      <w:rFonts w:ascii="Cambria" w:hAnsi="Cambria" w:eastAsia="宋体" w:cs="Times New Roman"/>
      <w:b/>
      <w:bCs/>
      <w:sz w:val="32"/>
      <w:szCs w:val="32"/>
    </w:rPr>
  </w:style>
  <w:style w:type="paragraph" w:styleId="1012" w:customStyle="1">
    <w:name w:val="批注主题1"/>
    <w:basedOn w:val="972"/>
    <w:next w:val="972"/>
    <w:link w:val="1013"/>
    <w:uiPriority w:val="99"/>
    <w:qFormat/>
    <w:pPr>
      <w:spacing w:line="240" w:lineRule="auto"/>
    </w:pPr>
    <w:rPr>
      <w:b/>
      <w:bCs/>
      <w:sz w:val="21"/>
    </w:rPr>
  </w:style>
  <w:style w:type="character" w:styleId="1013" w:customStyle="1">
    <w:name w:val="批注主题 字符2"/>
    <w:link w:val="1012"/>
    <w:uiPriority w:val="99"/>
    <w:qFormat/>
    <w:rPr>
      <w:rFonts w:ascii="Times New Roman" w:hAnsi="Times New Roman" w:eastAsia="宋体" w:cs="Times New Roman"/>
      <w:b/>
      <w:bCs/>
      <w:szCs w:val="20"/>
    </w:rPr>
  </w:style>
  <w:style w:type="paragraph" w:styleId="1014" w:customStyle="1">
    <w:name w:val="正文首行缩进 21"/>
    <w:basedOn w:val="981"/>
    <w:link w:val="1015"/>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015" w:customStyle="1">
    <w:name w:val="正文首行缩进 2 字符"/>
    <w:basedOn w:val="983"/>
    <w:link w:val="1014"/>
    <w:uiPriority w:val="99"/>
    <w:semiHidden/>
    <w:qFormat/>
  </w:style>
  <w:style w:type="table" w:styleId="1016" w:customStyle="1">
    <w:name w:val="网格型11"/>
    <w:basedOn w:val="966"/>
    <w:uiPriority w:val="99"/>
    <w:unhideWhenUsed/>
    <w:qFormat/>
    <w:rPr>
      <w:rFonts w:ascii="Times New Roman" w:hAnsi="Times New Roman" w:eastAsia="宋体" w:cs="Times New Roman"/>
      <w:sz w:val="20"/>
      <w:szCs w:val="20"/>
    </w:rPr>
    <w:tblPr/>
  </w:style>
  <w:style w:type="character" w:styleId="1017" w:customStyle="1">
    <w:name w:val="要点1"/>
    <w:link w:val="728"/>
    <w:uiPriority w:val="0"/>
    <w:qFormat/>
    <w:rPr>
      <w:b/>
      <w:bCs/>
    </w:rPr>
  </w:style>
  <w:style w:type="character" w:styleId="1018" w:customStyle="1">
    <w:name w:val="页码1"/>
    <w:link w:val="728"/>
    <w:uiPriority w:val="0"/>
    <w:qFormat/>
  </w:style>
  <w:style w:type="character" w:styleId="1019" w:customStyle="1">
    <w:name w:val="已访问的超链接1"/>
    <w:link w:val="728"/>
    <w:uiPriority w:val="99"/>
    <w:qFormat/>
    <w:rPr>
      <w:color w:val="000000"/>
      <w:u w:val="none"/>
    </w:rPr>
  </w:style>
  <w:style w:type="character" w:styleId="1020" w:customStyle="1">
    <w:name w:val="强调1"/>
    <w:link w:val="728"/>
    <w:uiPriority w:val="0"/>
    <w:qFormat/>
  </w:style>
  <w:style w:type="character" w:styleId="1021" w:customStyle="1">
    <w:name w:val="HTML 打字机1"/>
    <w:link w:val="728"/>
    <w:uiPriority w:val="0"/>
    <w:qFormat/>
    <w:rPr>
      <w:rFonts w:ascii="宋体" w:hAnsi="宋体" w:eastAsia="宋体" w:cs="宋体"/>
      <w:sz w:val="24"/>
      <w:szCs w:val="24"/>
    </w:rPr>
  </w:style>
  <w:style w:type="character" w:styleId="1022" w:customStyle="1">
    <w:name w:val="超链接1"/>
    <w:link w:val="728"/>
    <w:uiPriority w:val="99"/>
    <w:qFormat/>
    <w:rPr>
      <w:color w:val="000000"/>
      <w:u w:val="none"/>
    </w:rPr>
  </w:style>
  <w:style w:type="character" w:styleId="1023" w:customStyle="1">
    <w:name w:val="HTML 代码1"/>
    <w:link w:val="728"/>
    <w:uiPriority w:val="0"/>
    <w:qFormat/>
    <w:rPr>
      <w:rFonts w:ascii="Courier New" w:hAnsi="Courier New"/>
      <w:sz w:val="20"/>
    </w:rPr>
  </w:style>
  <w:style w:type="character" w:styleId="1024" w:customStyle="1">
    <w:name w:val="批注引用1"/>
    <w:link w:val="728"/>
    <w:uiPriority w:val="99"/>
    <w:qFormat/>
    <w:rPr>
      <w:sz w:val="21"/>
      <w:szCs w:val="21"/>
    </w:rPr>
  </w:style>
  <w:style w:type="character" w:styleId="1025" w:customStyle="1">
    <w:name w:val="标题 1 字符"/>
    <w:link w:val="728"/>
    <w:uiPriority w:val="0"/>
    <w:qFormat/>
    <w:rPr>
      <w:b/>
      <w:bCs/>
      <w:sz w:val="44"/>
      <w:szCs w:val="44"/>
    </w:rPr>
  </w:style>
  <w:style w:type="character" w:styleId="1026" w:customStyle="1">
    <w:name w:val="标题 2 字符"/>
    <w:link w:val="728"/>
    <w:uiPriority w:val="0"/>
    <w:qFormat/>
    <w:rPr>
      <w:rFonts w:ascii="等线 Light" w:hAnsi="等线 Light" w:eastAsia="等线 Light" w:cs="Times New Roman"/>
      <w:b/>
      <w:bCs/>
      <w:sz w:val="32"/>
      <w:szCs w:val="32"/>
    </w:rPr>
  </w:style>
  <w:style w:type="character" w:styleId="1027" w:customStyle="1">
    <w:name w:val="标题 3 字符"/>
    <w:link w:val="728"/>
    <w:uiPriority w:val="0"/>
    <w:qFormat/>
    <w:rPr>
      <w:b/>
      <w:bCs/>
      <w:sz w:val="32"/>
      <w:szCs w:val="32"/>
    </w:rPr>
  </w:style>
  <w:style w:type="character" w:styleId="1028" w:customStyle="1">
    <w:name w:val="标题 4 字符"/>
    <w:link w:val="728"/>
    <w:uiPriority w:val="0"/>
    <w:qFormat/>
    <w:rPr>
      <w:rFonts w:ascii="等线 Light" w:hAnsi="等线 Light" w:eastAsia="等线 Light" w:cs="Times New Roman"/>
      <w:b/>
      <w:bCs/>
      <w:sz w:val="28"/>
      <w:szCs w:val="28"/>
    </w:rPr>
  </w:style>
  <w:style w:type="character" w:styleId="1029" w:customStyle="1">
    <w:name w:val="标题 5 字符"/>
    <w:link w:val="728"/>
    <w:uiPriority w:val="0"/>
    <w:qFormat/>
    <w:rPr>
      <w:b/>
      <w:bCs/>
      <w:sz w:val="28"/>
      <w:szCs w:val="28"/>
    </w:rPr>
  </w:style>
  <w:style w:type="character" w:styleId="1030" w:customStyle="1">
    <w:name w:val="标题 6 字符"/>
    <w:link w:val="728"/>
    <w:uiPriority w:val="0"/>
    <w:qFormat/>
    <w:rPr>
      <w:rFonts w:ascii="等线 Light" w:hAnsi="等线 Light" w:eastAsia="等线 Light" w:cs="Times New Roman"/>
      <w:b/>
      <w:bCs/>
      <w:sz w:val="24"/>
      <w:szCs w:val="24"/>
    </w:rPr>
  </w:style>
  <w:style w:type="character" w:styleId="1031" w:customStyle="1">
    <w:name w:val="标题 7 字符"/>
    <w:link w:val="728"/>
    <w:uiPriority w:val="0"/>
    <w:qFormat/>
    <w:rPr>
      <w:b/>
      <w:bCs/>
      <w:sz w:val="24"/>
      <w:szCs w:val="24"/>
    </w:rPr>
  </w:style>
  <w:style w:type="character" w:styleId="1032" w:customStyle="1">
    <w:name w:val="标题 8 字符"/>
    <w:link w:val="728"/>
    <w:uiPriority w:val="0"/>
    <w:qFormat/>
    <w:rPr>
      <w:rFonts w:ascii="等线 Light" w:hAnsi="等线 Light" w:eastAsia="等线 Light" w:cs="Times New Roman"/>
      <w:sz w:val="24"/>
      <w:szCs w:val="24"/>
    </w:rPr>
  </w:style>
  <w:style w:type="character" w:styleId="1033" w:customStyle="1">
    <w:name w:val="标题 9 字符"/>
    <w:link w:val="728"/>
    <w:uiPriority w:val="0"/>
    <w:qFormat/>
    <w:rPr>
      <w:rFonts w:ascii="等线 Light" w:hAnsi="等线 Light" w:eastAsia="等线 Light" w:cs="Times New Roman"/>
      <w:szCs w:val="21"/>
    </w:rPr>
  </w:style>
  <w:style w:type="paragraph" w:styleId="1034" w:customStyle="1">
    <w:name w:val="_Style 39"/>
    <w:basedOn w:val="728"/>
    <w:next w:val="1035"/>
    <w:uiPriority w:val="34"/>
    <w:qFormat/>
    <w:pPr>
      <w:ind w:firstLine="420"/>
    </w:pPr>
    <w:rPr>
      <w:rFonts w:ascii="Times New Roman" w:hAnsi="Times New Roman" w:eastAsia="宋体" w:cs="Times New Roman"/>
      <w:szCs w:val="24"/>
    </w:rPr>
  </w:style>
  <w:style w:type="paragraph" w:styleId="1035" w:customStyle="1">
    <w:name w:val="列出段落"/>
    <w:basedOn w:val="728"/>
    <w:link w:val="1036"/>
    <w:uiPriority w:val="34"/>
    <w:qFormat/>
    <w:pPr>
      <w:ind w:firstLine="420"/>
    </w:pPr>
    <w:rPr>
      <w:szCs w:val="24"/>
    </w:rPr>
  </w:style>
  <w:style w:type="character" w:styleId="1036" w:customStyle="1">
    <w:name w:val="列表段落 字符"/>
    <w:link w:val="1035"/>
    <w:uiPriority w:val="34"/>
    <w:qFormat/>
    <w:rPr>
      <w:sz w:val="21"/>
      <w:szCs w:val="24"/>
    </w:rPr>
  </w:style>
  <w:style w:type="character" w:styleId="1037" w:customStyle="1">
    <w:name w:val="文档结构图 字符"/>
    <w:link w:val="728"/>
    <w:uiPriority w:val="0"/>
    <w:qFormat/>
    <w:rPr>
      <w:rFonts w:ascii="Microsoft YaHei UI" w:eastAsia="Microsoft YaHei UI"/>
      <w:sz w:val="18"/>
      <w:szCs w:val="18"/>
    </w:rPr>
  </w:style>
  <w:style w:type="character" w:styleId="1038" w:customStyle="1">
    <w:name w:val="批注文字 字符"/>
    <w:basedOn w:val="965"/>
    <w:link w:val="728"/>
    <w:uiPriority w:val="0"/>
    <w:qFormat/>
  </w:style>
  <w:style w:type="character" w:styleId="1039" w:customStyle="1">
    <w:name w:val="正文文本 字符"/>
    <w:basedOn w:val="965"/>
    <w:link w:val="728"/>
    <w:uiPriority w:val="0"/>
    <w:qFormat/>
  </w:style>
  <w:style w:type="character" w:styleId="1040" w:customStyle="1">
    <w:name w:val="正文文本缩进 字符"/>
    <w:basedOn w:val="965"/>
    <w:link w:val="728"/>
    <w:uiPriority w:val="0"/>
    <w:qFormat/>
  </w:style>
  <w:style w:type="paragraph" w:styleId="104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customStyle="1">
    <w:name w:val="纯文本 字符"/>
    <w:link w:val="728"/>
    <w:uiPriority w:val="0"/>
    <w:qFormat/>
    <w:rPr>
      <w:rFonts w:ascii="等线" w:hAnsi="Courier New" w:cs="Courier New"/>
    </w:rPr>
  </w:style>
  <w:style w:type="character" w:styleId="1043" w:customStyle="1">
    <w:name w:val="日期 字符"/>
    <w:basedOn w:val="965"/>
    <w:link w:val="728"/>
    <w:uiPriority w:val="0"/>
    <w:qFormat/>
  </w:style>
  <w:style w:type="character" w:styleId="1044" w:customStyle="1">
    <w:name w:val="正文文本缩进 2 字符"/>
    <w:basedOn w:val="965"/>
    <w:link w:val="728"/>
    <w:uiPriority w:val="0"/>
    <w:qFormat/>
  </w:style>
  <w:style w:type="character" w:styleId="1045" w:customStyle="1">
    <w:name w:val="批注框文本 字符"/>
    <w:link w:val="728"/>
    <w:uiPriority w:val="0"/>
    <w:qFormat/>
    <w:rPr>
      <w:sz w:val="18"/>
      <w:szCs w:val="18"/>
    </w:rPr>
  </w:style>
  <w:style w:type="character" w:styleId="1046" w:customStyle="1">
    <w:name w:val="页脚 字符2"/>
    <w:link w:val="728"/>
    <w:uiPriority w:val="99"/>
    <w:qFormat/>
    <w:rPr>
      <w:sz w:val="18"/>
      <w:szCs w:val="18"/>
    </w:rPr>
  </w:style>
  <w:style w:type="character" w:styleId="1047" w:customStyle="1">
    <w:name w:val="页眉 字符2"/>
    <w:link w:val="728"/>
    <w:uiPriority w:val="99"/>
    <w:qFormat/>
    <w:rPr>
      <w:sz w:val="18"/>
      <w:szCs w:val="18"/>
    </w:rPr>
  </w:style>
  <w:style w:type="character" w:styleId="1048" w:customStyle="1">
    <w:name w:val="正文文本缩进 3 字符"/>
    <w:link w:val="728"/>
    <w:uiPriority w:val="0"/>
    <w:qFormat/>
    <w:rPr>
      <w:sz w:val="16"/>
      <w:szCs w:val="16"/>
    </w:rPr>
  </w:style>
  <w:style w:type="character" w:styleId="1049" w:customStyle="1">
    <w:name w:val="批注主题 字符"/>
    <w:link w:val="728"/>
    <w:uiPriority w:val="0"/>
    <w:qFormat/>
    <w:rPr>
      <w:b/>
      <w:bCs/>
    </w:rPr>
  </w:style>
  <w:style w:type="character" w:styleId="1050" w:customStyle="1">
    <w:name w:val="正文文本首行缩进 字符1"/>
    <w:link w:val="728"/>
    <w:uiPriority w:val="0"/>
    <w:qFormat/>
    <w:rPr>
      <w:sz w:val="21"/>
    </w:rPr>
  </w:style>
  <w:style w:type="character" w:styleId="1051" w:customStyle="1">
    <w:name w:val="正文文本首行缩进 2 字符"/>
    <w:link w:val="728"/>
    <w:uiPriority w:val="0"/>
    <w:qFormat/>
  </w:style>
  <w:style w:type="character" w:styleId="1052" w:customStyle="1">
    <w:name w:val="Comment Text Char1"/>
    <w:link w:val="728"/>
    <w:uiPriority w:val="0"/>
    <w:qFormat/>
    <w:rPr>
      <w:sz w:val="24"/>
      <w:lang w:bidi="ar-SA"/>
    </w:rPr>
  </w:style>
  <w:style w:type="character" w:styleId="1053" w:customStyle="1">
    <w:name w:val="Footnote Text Char"/>
    <w:link w:val="728"/>
    <w:uiPriority w:val="0"/>
    <w:qFormat/>
    <w:rPr>
      <w:rFonts w:eastAsia="宋体"/>
      <w:sz w:val="18"/>
      <w:lang w:val="en-US" w:eastAsia="zh-CN" w:bidi="ar-SA"/>
    </w:rPr>
  </w:style>
  <w:style w:type="character" w:styleId="1054" w:customStyle="1">
    <w:name w:val="font131"/>
    <w:link w:val="728"/>
    <w:uiPriority w:val="0"/>
    <w:qFormat/>
    <w:rPr>
      <w:rFonts w:ascii="Times New Roman" w:hAnsi="Times New Roman" w:cs="Times New Roman"/>
      <w:color w:val="000000"/>
      <w:sz w:val="20"/>
      <w:szCs w:val="20"/>
      <w:u w:val="none"/>
      <w:vertAlign w:val="superscript"/>
    </w:rPr>
  </w:style>
  <w:style w:type="character" w:styleId="1055" w:customStyle="1">
    <w:name w:val="Plain Text Char"/>
    <w:link w:val="728"/>
    <w:uiPriority w:val="0"/>
    <w:qFormat/>
    <w:rPr>
      <w:rFonts w:ascii="宋体" w:hAnsi="Courier New" w:eastAsia="宋体"/>
      <w:sz w:val="24"/>
      <w:lang w:bidi="ar-SA"/>
    </w:rPr>
  </w:style>
  <w:style w:type="character" w:styleId="1056" w:customStyle="1">
    <w:name w:val="正文文本 (5) Exact"/>
    <w:link w:val="1057"/>
    <w:uiPriority w:val="0"/>
    <w:qFormat/>
    <w:rPr>
      <w:rFonts w:ascii="仿宋" w:eastAsia="仿宋"/>
      <w:sz w:val="19"/>
      <w:szCs w:val="19"/>
      <w:shd w:val="clear" w:color="auto" w:fill="ffffff"/>
      <w:lang w:eastAsia="en-US"/>
    </w:rPr>
  </w:style>
  <w:style w:type="paragraph" w:styleId="1057" w:customStyle="1">
    <w:name w:val="正文文本 (5)"/>
    <w:basedOn w:val="728"/>
    <w:link w:val="1056"/>
    <w:uiPriority w:val="0"/>
    <w:qFormat/>
    <w:pPr>
      <w:jc w:val="left"/>
      <w:spacing w:line="240" w:lineRule="atLeast"/>
      <w:shd w:val="clear" w:color="auto" w:fill="ffffff"/>
    </w:pPr>
    <w:rPr>
      <w:rFonts w:ascii="仿宋" w:eastAsia="仿宋"/>
      <w:sz w:val="19"/>
      <w:szCs w:val="19"/>
      <w:lang w:eastAsia="en-US"/>
    </w:rPr>
  </w:style>
  <w:style w:type="character" w:styleId="1058" w:customStyle="1">
    <w:name w:val="页眉 Char"/>
    <w:link w:val="728"/>
    <w:uiPriority w:val="99"/>
    <w:qFormat/>
    <w:rPr>
      <w:sz w:val="18"/>
      <w:szCs w:val="18"/>
    </w:rPr>
  </w:style>
  <w:style w:type="character" w:styleId="1059" w:customStyle="1">
    <w:name w:val="标题 1 Char1"/>
    <w:link w:val="728"/>
    <w:uiPriority w:val="0"/>
    <w:qFormat/>
    <w:rPr>
      <w:rFonts w:ascii="Calibri" w:hAnsi="Calibri" w:eastAsia="宋体" w:cs="Arial"/>
      <w:b/>
      <w:sz w:val="44"/>
      <w:szCs w:val="20"/>
    </w:rPr>
  </w:style>
  <w:style w:type="character" w:styleId="1060" w:customStyle="1">
    <w:name w:val="明显强调"/>
    <w:link w:val="728"/>
    <w:uiPriority w:val="0"/>
    <w:qFormat/>
    <w:rPr>
      <w:b/>
      <w:bCs/>
      <w:i/>
      <w:iCs/>
      <w:color w:val="4f81bd"/>
    </w:rPr>
  </w:style>
  <w:style w:type="character" w:styleId="1061" w:customStyle="1">
    <w:name w:val="纯文本 Char1"/>
    <w:link w:val="728"/>
    <w:uiPriority w:val="0"/>
    <w:qFormat/>
    <w:rPr>
      <w:rFonts w:ascii="宋体" w:hAnsi="Courier New"/>
      <w:sz w:val="21"/>
    </w:rPr>
  </w:style>
  <w:style w:type="character" w:styleId="1062" w:customStyle="1">
    <w:name w:val="yf00正文 字符"/>
    <w:link w:val="1063"/>
    <w:uiPriority w:val="0"/>
    <w:qFormat/>
    <w:rPr>
      <w:rFonts w:ascii="宋体" w:hAnsi="宋体"/>
      <w:sz w:val="24"/>
      <w:szCs w:val="21"/>
    </w:rPr>
  </w:style>
  <w:style w:type="paragraph" w:styleId="1063" w:customStyle="1">
    <w:name w:val="yf00正文"/>
    <w:basedOn w:val="728"/>
    <w:link w:val="1062"/>
    <w:uiPriority w:val="0"/>
    <w:qFormat/>
    <w:pPr>
      <w:ind w:firstLine="480"/>
      <w:spacing w:after="160" w:line="360" w:lineRule="auto"/>
    </w:pPr>
    <w:rPr>
      <w:rFonts w:ascii="宋体" w:hAnsi="宋体"/>
      <w:sz w:val="24"/>
      <w:szCs w:val="21"/>
    </w:rPr>
  </w:style>
  <w:style w:type="character" w:styleId="1064" w:customStyle="1">
    <w:name w:val="font101"/>
    <w:link w:val="728"/>
    <w:uiPriority w:val="0"/>
    <w:qFormat/>
    <w:rPr>
      <w:rFonts w:hint="eastAsia" w:ascii="宋体" w:hAnsi="宋体" w:eastAsia="宋体" w:cs="宋体"/>
      <w:color w:val="000000"/>
      <w:sz w:val="18"/>
      <w:szCs w:val="18"/>
      <w:u w:val="none"/>
    </w:rPr>
  </w:style>
  <w:style w:type="character" w:styleId="1065" w:customStyle="1">
    <w:name w:val="Header Char"/>
    <w:link w:val="728"/>
    <w:uiPriority w:val="0"/>
    <w:qFormat/>
    <w:rPr>
      <w:rFonts w:eastAsia="宋体"/>
      <w:sz w:val="18"/>
      <w:szCs w:val="18"/>
      <w:lang w:val="en-US" w:eastAsia="zh-CN" w:bidi="ar-SA"/>
    </w:rPr>
  </w:style>
  <w:style w:type="character" w:styleId="1066" w:customStyle="1">
    <w:name w:val="批注文字 Char Char"/>
    <w:link w:val="728"/>
    <w:uiPriority w:val="0"/>
    <w:qFormat/>
    <w:rPr>
      <w:rFonts w:ascii="宋体" w:hAnsi="Times New Roman" w:eastAsia="宋体" w:cs="Times New Roman"/>
      <w:sz w:val="28"/>
      <w:szCs w:val="20"/>
    </w:rPr>
  </w:style>
  <w:style w:type="character" w:styleId="1067" w:customStyle="1">
    <w:name w:val="fontstyle01"/>
    <w:link w:val="728"/>
    <w:uiPriority w:val="0"/>
    <w:qFormat/>
    <w:rPr>
      <w:rFonts w:ascii="MicrosoftYaHei-Identity-H" w:hAnsi="MicrosoftYaHei-Identity-H"/>
      <w:color w:val="231916"/>
      <w:sz w:val="22"/>
      <w:szCs w:val="22"/>
    </w:rPr>
  </w:style>
  <w:style w:type="character" w:styleId="1068" w:customStyle="1">
    <w:name w:val="font91"/>
    <w:link w:val="728"/>
    <w:uiPriority w:val="0"/>
    <w:qFormat/>
    <w:rPr>
      <w:rFonts w:hint="eastAsia" w:ascii="宋体" w:hAnsi="宋体" w:eastAsia="宋体" w:cs="宋体"/>
      <w:b/>
      <w:bCs/>
      <w:color w:val="000000"/>
      <w:sz w:val="24"/>
      <w:szCs w:val="24"/>
      <w:u w:val="none"/>
    </w:rPr>
  </w:style>
  <w:style w:type="character" w:styleId="1069" w:customStyle="1">
    <w:name w:val="font111"/>
    <w:link w:val="728"/>
    <w:uiPriority w:val="0"/>
    <w:qFormat/>
    <w:rPr>
      <w:rFonts w:hint="eastAsia" w:ascii="宋体" w:hAnsi="宋体" w:eastAsia="宋体" w:cs="宋体"/>
      <w:color w:val="000000"/>
      <w:sz w:val="20"/>
      <w:szCs w:val="20"/>
      <w:u w:val="none"/>
    </w:rPr>
  </w:style>
  <w:style w:type="character" w:styleId="1070" w:customStyle="1">
    <w:name w:val="tit12"/>
    <w:link w:val="728"/>
    <w:uiPriority w:val="0"/>
    <w:qFormat/>
    <w:rPr>
      <w:color w:val="db2200"/>
    </w:rPr>
  </w:style>
  <w:style w:type="character" w:styleId="1071" w:customStyle="1">
    <w:name w:val="批注文字 Char1"/>
    <w:link w:val="728"/>
    <w:uiPriority w:val="0"/>
    <w:qFormat/>
    <w:rPr>
      <w:rFonts w:ascii="Times New Roman" w:hAnsi="Times New Roman" w:eastAsia="宋体" w:cs="Times New Roman"/>
      <w:sz w:val="20"/>
      <w:szCs w:val="20"/>
    </w:rPr>
  </w:style>
  <w:style w:type="character" w:styleId="1072" w:customStyle="1">
    <w:name w:val="CITE"/>
    <w:link w:val="728"/>
    <w:uiPriority w:val="0"/>
    <w:qFormat/>
    <w:rPr>
      <w:i/>
    </w:rPr>
  </w:style>
  <w:style w:type="character" w:styleId="1073" w:customStyle="1">
    <w:name w:val="标题5 Char Char"/>
    <w:link w:val="1074"/>
    <w:uiPriority w:val="0"/>
    <w:qFormat/>
    <w:rPr>
      <w:rFonts w:ascii="Arial" w:hAnsi="Arial"/>
      <w:b/>
      <w:bCs/>
      <w:sz w:val="24"/>
      <w:szCs w:val="32"/>
    </w:rPr>
  </w:style>
  <w:style w:type="paragraph" w:styleId="1074" w:customStyle="1">
    <w:name w:val="标题5"/>
    <w:basedOn w:val="816"/>
    <w:link w:val="1073"/>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75" w:customStyle="1">
    <w:name w:val="Variable"/>
    <w:link w:val="728"/>
    <w:uiPriority w:val="0"/>
    <w:qFormat/>
    <w:rPr>
      <w:i/>
    </w:rPr>
  </w:style>
  <w:style w:type="character" w:styleId="1076" w:customStyle="1">
    <w:name w:val="超链接_0"/>
    <w:link w:val="728"/>
    <w:uiPriority w:val="99"/>
    <w:qFormat/>
    <w:rPr>
      <w:rFonts w:ascii="Calibri" w:hAnsi="Calibri" w:cs="Times New Roman"/>
      <w:color w:val="0000ff"/>
      <w:u w:val="single"/>
    </w:rPr>
  </w:style>
  <w:style w:type="character" w:styleId="1077" w:customStyle="1">
    <w:name w:val="15"/>
    <w:link w:val="728"/>
    <w:uiPriority w:val="0"/>
    <w:qFormat/>
    <w:rPr>
      <w:rFonts w:ascii="Arial" w:hAnsi="Arial" w:cs="Arial"/>
      <w:b/>
      <w:bCs/>
      <w:sz w:val="32"/>
      <w:szCs w:val="32"/>
    </w:rPr>
  </w:style>
  <w:style w:type="character" w:styleId="1078" w:customStyle="1">
    <w:name w:val="Char Char91"/>
    <w:link w:val="728"/>
    <w:uiPriority w:val="0"/>
    <w:qFormat/>
    <w:rPr>
      <w:rFonts w:eastAsia="宋体"/>
      <w:b/>
      <w:bCs/>
      <w:sz w:val="32"/>
      <w:szCs w:val="44"/>
      <w:lang w:val="en-US" w:eastAsia="zh-CN" w:bidi="ar-SA"/>
    </w:rPr>
  </w:style>
  <w:style w:type="character" w:styleId="1079" w:customStyle="1">
    <w:name w:val="正文缩进 字符"/>
    <w:link w:val="728"/>
    <w:uiPriority w:val="0"/>
    <w:qFormat/>
    <w:rPr>
      <w:szCs w:val="24"/>
    </w:rPr>
  </w:style>
  <w:style w:type="character" w:styleId="1080" w:customStyle="1">
    <w:name w:val="日期 Char1"/>
    <w:link w:val="728"/>
    <w:uiPriority w:val="0"/>
    <w:qFormat/>
    <w:rPr>
      <w:rFonts w:ascii="Times New Roman" w:hAnsi="Times New Roman" w:eastAsia="宋体" w:cs="Times New Roman"/>
      <w:szCs w:val="24"/>
    </w:rPr>
  </w:style>
  <w:style w:type="character" w:styleId="1081" w:customStyle="1">
    <w:name w:val="正文文本缩进 2 字符1"/>
    <w:link w:val="728"/>
    <w:uiPriority w:val="99"/>
    <w:semiHidden/>
    <w:qFormat/>
    <w:rPr>
      <w:sz w:val="21"/>
      <w:szCs w:val="24"/>
    </w:rPr>
  </w:style>
  <w:style w:type="character" w:styleId="1082" w:customStyle="1">
    <w:name w:val="正文文本首行缩进 2 字符1"/>
    <w:link w:val="728"/>
    <w:uiPriority w:val="99"/>
    <w:qFormat/>
    <w:rPr>
      <w:rFonts w:ascii="宋体" w:hAnsi="MS Sans Serif"/>
      <w:spacing w:val="12"/>
      <w:sz w:val="21"/>
    </w:rPr>
  </w:style>
  <w:style w:type="character" w:styleId="1083" w:customStyle="1">
    <w:name w:val="正文文本缩进 3 字符1"/>
    <w:link w:val="728"/>
    <w:uiPriority w:val="99"/>
    <w:semiHidden/>
    <w:qFormat/>
    <w:rPr>
      <w:sz w:val="16"/>
      <w:szCs w:val="16"/>
    </w:rPr>
  </w:style>
  <w:style w:type="character" w:styleId="1084" w:customStyle="1">
    <w:name w:val="more6"/>
    <w:link w:val="728"/>
    <w:uiPriority w:val="0"/>
    <w:qFormat/>
  </w:style>
  <w:style w:type="character" w:styleId="1085" w:customStyle="1">
    <w:name w:val="HTML Markup"/>
    <w:link w:val="728"/>
    <w:uiPriority w:val="0"/>
    <w:qFormat/>
    <w:rPr>
      <w:vanish/>
      <w:color w:val="ff0000"/>
    </w:rPr>
  </w:style>
  <w:style w:type="character" w:styleId="1086" w:customStyle="1">
    <w:name w:val="不明显参考"/>
    <w:link w:val="728"/>
    <w:uiPriority w:val="0"/>
    <w:qFormat/>
    <w:rPr>
      <w:smallCaps/>
      <w:color w:val="c0504d"/>
      <w:u w:val="single"/>
    </w:rPr>
  </w:style>
  <w:style w:type="character" w:styleId="1087" w:customStyle="1">
    <w:name w:val="font151"/>
    <w:link w:val="728"/>
    <w:uiPriority w:val="0"/>
    <w:qFormat/>
    <w:rPr>
      <w:rFonts w:ascii="Wingdings 2" w:hAnsi="Wingdings 2" w:eastAsia="Wingdings 2" w:cs="Wingdings 2"/>
      <w:color w:val="000000"/>
      <w:sz w:val="20"/>
      <w:szCs w:val="20"/>
      <w:u w:val="none"/>
    </w:rPr>
  </w:style>
  <w:style w:type="character" w:styleId="1088" w:customStyle="1">
    <w:name w:val="样式 Char"/>
    <w:link w:val="1089"/>
    <w:uiPriority w:val="0"/>
    <w:qFormat/>
    <w:rPr>
      <w:rFonts w:ascii="宋体" w:hAnsi="宋体" w:cs="宋体"/>
      <w:sz w:val="24"/>
      <w:szCs w:val="24"/>
    </w:rPr>
  </w:style>
  <w:style w:type="paragraph" w:styleId="1089" w:customStyle="1">
    <w:name w:val="样式"/>
    <w:link w:val="1088"/>
    <w:uiPriority w:val="0"/>
    <w:qFormat/>
    <w:pPr>
      <w:widowControl w:val="off"/>
    </w:pPr>
    <w:rPr>
      <w:rFonts w:hint="default" w:ascii="宋体" w:hAnsi="宋体" w:eastAsia="等线" w:cs="宋体"/>
      <w:sz w:val="24"/>
      <w:szCs w:val="24"/>
      <w:lang w:val="en-US" w:eastAsia="zh-CN" w:bidi="ar-SA"/>
    </w:rPr>
  </w:style>
  <w:style w:type="character" w:styleId="1090" w:customStyle="1">
    <w:name w:val="明显引用 Char1"/>
    <w:link w:val="728"/>
    <w:uiPriority w:val="30"/>
    <w:qFormat/>
    <w:rPr>
      <w:rFonts w:ascii="Times New Roman" w:hAnsi="Times New Roman" w:eastAsia="宋体" w:cs="Times New Roman"/>
      <w:b/>
      <w:bCs/>
      <w:i/>
      <w:iCs/>
      <w:color w:val="4f81bd"/>
      <w:szCs w:val="24"/>
    </w:rPr>
  </w:style>
  <w:style w:type="character" w:styleId="1091" w:customStyle="1">
    <w:name w:val="Document Map Char"/>
    <w:link w:val="728"/>
    <w:uiPriority w:val="0"/>
    <w:qFormat/>
    <w:rPr>
      <w:rFonts w:eastAsia="宋体"/>
      <w:sz w:val="21"/>
      <w:szCs w:val="24"/>
      <w:lang w:val="en-US" w:eastAsia="zh-CN" w:bidi="ar-SA"/>
    </w:rPr>
  </w:style>
  <w:style w:type="character" w:styleId="1092" w:customStyle="1">
    <w:name w:val="副标题 Char1"/>
    <w:link w:val="728"/>
    <w:uiPriority w:val="0"/>
    <w:qFormat/>
    <w:rPr>
      <w:rFonts w:ascii="Cambria" w:hAnsi="Cambria" w:cs="Times New Roman"/>
      <w:b/>
      <w:bCs/>
      <w:sz w:val="32"/>
      <w:szCs w:val="32"/>
    </w:rPr>
  </w:style>
  <w:style w:type="character" w:styleId="1093" w:customStyle="1">
    <w:name w:val="正文文本首行缩进 字符"/>
    <w:link w:val="728"/>
    <w:uiPriority w:val="0"/>
    <w:qFormat/>
    <w:rPr>
      <w:rFonts w:ascii="华文中宋" w:eastAsia="华文中宋"/>
      <w:sz w:val="21"/>
    </w:rPr>
  </w:style>
  <w:style w:type="character" w:styleId="1094" w:customStyle="1">
    <w:name w:val="正文文本缩进 字符1"/>
    <w:link w:val="728"/>
    <w:uiPriority w:val="99"/>
    <w:semiHidden/>
    <w:qFormat/>
    <w:rPr>
      <w:sz w:val="21"/>
      <w:szCs w:val="24"/>
    </w:rPr>
  </w:style>
  <w:style w:type="character" w:styleId="1095" w:customStyle="1">
    <w:name w:val="CODE"/>
    <w:link w:val="728"/>
    <w:uiPriority w:val="0"/>
    <w:qFormat/>
    <w:rPr>
      <w:rFonts w:ascii="Courier New" w:hAnsi="Courier New"/>
      <w:sz w:val="20"/>
    </w:rPr>
  </w:style>
  <w:style w:type="character" w:styleId="1096" w:customStyle="1">
    <w:name w:val="正文文本缩进 Char1"/>
    <w:link w:val="728"/>
    <w:uiPriority w:val="0"/>
    <w:qFormat/>
    <w:rPr>
      <w:sz w:val="21"/>
      <w:szCs w:val="24"/>
    </w:rPr>
  </w:style>
  <w:style w:type="character" w:styleId="1097" w:customStyle="1">
    <w:name w:val="文档结构图 Char1"/>
    <w:link w:val="728"/>
    <w:uiPriority w:val="0"/>
    <w:qFormat/>
    <w:rPr>
      <w:rFonts w:ascii="宋体" w:hAnsi="Times New Roman" w:eastAsia="宋体" w:cs="Times New Roman"/>
      <w:sz w:val="18"/>
      <w:szCs w:val="18"/>
    </w:rPr>
  </w:style>
  <w:style w:type="character" w:styleId="1098" w:customStyle="1">
    <w:name w:val="明显参考"/>
    <w:link w:val="728"/>
    <w:uiPriority w:val="0"/>
    <w:qFormat/>
    <w:rPr>
      <w:b/>
      <w:bCs/>
      <w:smallCaps/>
      <w:color w:val="c0504d"/>
      <w:spacing w:val="5"/>
      <w:u w:val="single"/>
    </w:rPr>
  </w:style>
  <w:style w:type="character" w:styleId="1099" w:customStyle="1">
    <w:name w:val="Body Text Indent 2 Char"/>
    <w:link w:val="728"/>
    <w:uiPriority w:val="0"/>
    <w:qFormat/>
    <w:rPr>
      <w:rFonts w:eastAsia="宋体"/>
      <w:sz w:val="21"/>
      <w:szCs w:val="24"/>
      <w:lang w:val="en-US" w:eastAsia="zh-CN" w:bidi="ar-SA"/>
    </w:rPr>
  </w:style>
  <w:style w:type="character" w:styleId="1100" w:customStyle="1">
    <w:name w:val="Comment Text Char"/>
    <w:link w:val="728"/>
    <w:uiPriority w:val="0"/>
    <w:qFormat/>
    <w:rPr>
      <w:rFonts w:cs="Times New Roman"/>
      <w:sz w:val="24"/>
      <w:szCs w:val="24"/>
    </w:rPr>
  </w:style>
  <w:style w:type="character" w:styleId="1101" w:customStyle="1">
    <w:name w:val="标题 Char1"/>
    <w:link w:val="728"/>
    <w:uiPriority w:val="10"/>
    <w:qFormat/>
    <w:rPr>
      <w:rFonts w:ascii="Cambria" w:hAnsi="Cambria" w:eastAsia="宋体" w:cs="Times New Roman"/>
      <w:b/>
      <w:bCs/>
      <w:sz w:val="32"/>
      <w:szCs w:val="32"/>
    </w:rPr>
  </w:style>
  <w:style w:type="character" w:styleId="1102" w:customStyle="1">
    <w:name w:val="批注框文本 字符1"/>
    <w:link w:val="728"/>
    <w:uiPriority w:val="99"/>
    <w:semiHidden/>
    <w:qFormat/>
    <w:rPr>
      <w:sz w:val="18"/>
      <w:szCs w:val="18"/>
    </w:rPr>
  </w:style>
  <w:style w:type="character" w:styleId="1103" w:customStyle="1">
    <w:name w:val="Footer Char"/>
    <w:link w:val="728"/>
    <w:uiPriority w:val="0"/>
    <w:qFormat/>
    <w:rPr>
      <w:rFonts w:eastAsia="宋体"/>
      <w:sz w:val="18"/>
      <w:szCs w:val="18"/>
      <w:lang w:val="en-US" w:eastAsia="zh-CN" w:bidi="ar-SA"/>
    </w:rPr>
  </w:style>
  <w:style w:type="character" w:styleId="1104" w:customStyle="1">
    <w:name w:val="正文文本 Char1"/>
    <w:link w:val="728"/>
    <w:uiPriority w:val="0"/>
    <w:qFormat/>
    <w:rPr>
      <w:sz w:val="21"/>
      <w:szCs w:val="22"/>
    </w:rPr>
  </w:style>
  <w:style w:type="character" w:styleId="1105" w:customStyle="1">
    <w:name w:val="font341"/>
    <w:link w:val="728"/>
    <w:uiPriority w:val="0"/>
    <w:qFormat/>
    <w:rPr>
      <w:rFonts w:ascii="Times New Roman" w:hAnsi="Times New Roman" w:cs="Times New Roman"/>
      <w:color w:val="000000"/>
      <w:sz w:val="20"/>
      <w:szCs w:val="20"/>
      <w:u w:val="none"/>
    </w:rPr>
  </w:style>
  <w:style w:type="character" w:styleId="1106" w:customStyle="1">
    <w:name w:val="Char Char21"/>
    <w:link w:val="728"/>
    <w:uiPriority w:val="0"/>
    <w:qFormat/>
    <w:rPr>
      <w:rFonts w:ascii="Arial" w:hAnsi="Arial" w:eastAsia="黑体" w:cs="Times New Roman"/>
      <w:b/>
      <w:bCs/>
      <w:sz w:val="32"/>
      <w:szCs w:val="32"/>
    </w:rPr>
  </w:style>
  <w:style w:type="character" w:styleId="1107" w:customStyle="1">
    <w:name w:val="Balloon Text Char"/>
    <w:link w:val="728"/>
    <w:uiPriority w:val="0"/>
    <w:qFormat/>
    <w:rPr>
      <w:sz w:val="18"/>
      <w:lang w:bidi="ar-SA"/>
    </w:rPr>
  </w:style>
  <w:style w:type="character" w:styleId="1108" w:customStyle="1">
    <w:name w:val="正文非缩进 Char1"/>
    <w:link w:val="728"/>
    <w:uiPriority w:val="0"/>
    <w:qFormat/>
  </w:style>
  <w:style w:type="character" w:styleId="1109" w:customStyle="1">
    <w:name w:val="标题 2 Char1"/>
    <w:link w:val="728"/>
    <w:uiPriority w:val="0"/>
    <w:qFormat/>
    <w:rPr>
      <w:rFonts w:ascii="Arial" w:hAnsi="Arial" w:eastAsia="黑体" w:cs="Calibri"/>
      <w:b/>
      <w:sz w:val="32"/>
      <w:szCs w:val="20"/>
    </w:rPr>
  </w:style>
  <w:style w:type="character" w:styleId="1110" w:customStyle="1">
    <w:name w:val="Heading 2 Char"/>
    <w:link w:val="728"/>
    <w:uiPriority w:val="0"/>
    <w:qFormat/>
    <w:rPr>
      <w:rFonts w:ascii="Arial" w:hAnsi="Arial" w:eastAsia="黑体"/>
      <w:b/>
      <w:bCs/>
      <w:sz w:val="32"/>
      <w:szCs w:val="32"/>
      <w:lang w:val="en-US" w:eastAsia="zh-CN" w:bidi="ar-SA"/>
    </w:rPr>
  </w:style>
  <w:style w:type="character" w:styleId="1111" w:customStyle="1">
    <w:name w:val="font141"/>
    <w:link w:val="728"/>
    <w:uiPriority w:val="0"/>
    <w:qFormat/>
    <w:rPr>
      <w:rFonts w:ascii="Times New Roman" w:hAnsi="Times New Roman" w:cs="Times New Roman"/>
      <w:color w:val="000000"/>
      <w:sz w:val="18"/>
      <w:szCs w:val="18"/>
      <w:u w:val="none"/>
    </w:rPr>
  </w:style>
  <w:style w:type="character" w:styleId="1112" w:customStyle="1">
    <w:name w:val=" Char Char3"/>
    <w:link w:val="728"/>
    <w:uiPriority w:val="0"/>
    <w:qFormat/>
    <w:rPr>
      <w:rFonts w:ascii="黑体" w:hAnsi="宋体" w:eastAsia="黑体" w:cs="Arial"/>
      <w:b/>
      <w:bCs/>
      <w:sz w:val="24"/>
      <w:szCs w:val="24"/>
      <w:lang w:val="en-US" w:eastAsia="zh-CN" w:bidi="ar-SA"/>
    </w:rPr>
  </w:style>
  <w:style w:type="character" w:styleId="1113" w:customStyle="1">
    <w:name w:val="引用 字符"/>
    <w:link w:val="1114"/>
    <w:uiPriority w:val="0"/>
    <w:qFormat/>
    <w:rPr>
      <w:i/>
      <w:iCs/>
      <w:color w:val="000000"/>
    </w:rPr>
  </w:style>
  <w:style w:type="paragraph" w:styleId="1114" w:customStyle="1">
    <w:name w:val="引用"/>
    <w:basedOn w:val="728"/>
    <w:next w:val="728"/>
    <w:link w:val="1113"/>
    <w:uiPriority w:val="0"/>
    <w:qFormat/>
    <w:rPr>
      <w:i/>
      <w:iCs/>
      <w:color w:val="000000"/>
    </w:rPr>
  </w:style>
  <w:style w:type="character" w:styleId="1115" w:customStyle="1">
    <w:name w:val="引用 字符1"/>
    <w:link w:val="728"/>
    <w:uiPriority w:val="29"/>
    <w:qFormat/>
    <w:rPr>
      <w:i/>
      <w:iCs/>
      <w:color w:val="404040"/>
    </w:rPr>
  </w:style>
  <w:style w:type="character" w:styleId="1116" w:customStyle="1">
    <w:name w:val="Date Char"/>
    <w:link w:val="728"/>
    <w:uiPriority w:val="0"/>
    <w:qFormat/>
    <w:rPr>
      <w:rFonts w:eastAsia="宋体"/>
      <w:sz w:val="21"/>
      <w:szCs w:val="24"/>
      <w:lang w:val="en-US" w:eastAsia="zh-CN" w:bidi="ar-SA"/>
    </w:rPr>
  </w:style>
  <w:style w:type="character" w:styleId="1117" w:customStyle="1">
    <w:name w:val="Char Char9"/>
    <w:link w:val="728"/>
    <w:uiPriority w:val="0"/>
    <w:qFormat/>
    <w:rPr>
      <w:rFonts w:eastAsia="宋体"/>
      <w:b/>
      <w:bCs/>
      <w:sz w:val="32"/>
      <w:szCs w:val="44"/>
      <w:lang w:val="en-US" w:eastAsia="zh-CN" w:bidi="ar-SA"/>
    </w:rPr>
  </w:style>
  <w:style w:type="character" w:styleId="1118" w:customStyle="1">
    <w:name w:val="font122"/>
    <w:link w:val="728"/>
    <w:uiPriority w:val="0"/>
    <w:qFormat/>
    <w:rPr>
      <w:rFonts w:hint="eastAsia" w:ascii="宋体" w:hAnsi="宋体" w:eastAsia="宋体" w:cs="宋体"/>
      <w:color w:val="000000"/>
      <w:sz w:val="20"/>
      <w:szCs w:val="20"/>
      <w:u w:val="none"/>
      <w:vertAlign w:val="superscript"/>
    </w:rPr>
  </w:style>
  <w:style w:type="character" w:styleId="1119" w:customStyle="1">
    <w:name w:val="页眉 字符1"/>
    <w:link w:val="728"/>
    <w:uiPriority w:val="99"/>
    <w:semiHidden/>
    <w:qFormat/>
    <w:rPr>
      <w:sz w:val="18"/>
      <w:szCs w:val="18"/>
    </w:rPr>
  </w:style>
  <w:style w:type="character" w:styleId="1120" w:customStyle="1">
    <w:name w:val="页脚 字符1"/>
    <w:link w:val="728"/>
    <w:uiPriority w:val="99"/>
    <w:semiHidden/>
    <w:qFormat/>
    <w:rPr>
      <w:sz w:val="18"/>
      <w:szCs w:val="18"/>
    </w:rPr>
  </w:style>
  <w:style w:type="character" w:styleId="1121" w:customStyle="1">
    <w:name w:val="Comment"/>
    <w:link w:val="728"/>
    <w:uiPriority w:val="0"/>
    <w:qFormat/>
    <w:rPr>
      <w:vanish/>
    </w:rPr>
  </w:style>
  <w:style w:type="character" w:styleId="1122" w:customStyle="1">
    <w:name w:val="font81"/>
    <w:link w:val="728"/>
    <w:uiPriority w:val="0"/>
    <w:qFormat/>
    <w:rPr>
      <w:rFonts w:hint="eastAsia" w:ascii="宋体" w:hAnsi="宋体" w:eastAsia="宋体" w:cs="宋体"/>
      <w:color w:val="000000"/>
      <w:sz w:val="22"/>
      <w:szCs w:val="22"/>
      <w:u w:val="single"/>
    </w:rPr>
  </w:style>
  <w:style w:type="character" w:styleId="1123" w:customStyle="1">
    <w:name w:val="明显引用 字符"/>
    <w:link w:val="1124"/>
    <w:uiPriority w:val="0"/>
    <w:qFormat/>
    <w:rPr>
      <w:b/>
      <w:bCs/>
      <w:i/>
      <w:iCs/>
      <w:color w:val="4f81bd"/>
    </w:rPr>
  </w:style>
  <w:style w:type="paragraph" w:styleId="1124" w:customStyle="1">
    <w:name w:val="明显引用"/>
    <w:basedOn w:val="728"/>
    <w:next w:val="728"/>
    <w:link w:val="1123"/>
    <w:uiPriority w:val="0"/>
    <w:qFormat/>
    <w:pPr>
      <w:ind w:left="936" w:right="936"/>
      <w:spacing w:before="200" w:after="280"/>
      <w:pBdr>
        <w:bottom w:val="single" w:color="4F81BD" w:sz="4" w:space="4"/>
      </w:pBdr>
    </w:pPr>
    <w:rPr>
      <w:b/>
      <w:bCs/>
      <w:i/>
      <w:iCs/>
      <w:color w:val="4f81bd"/>
    </w:rPr>
  </w:style>
  <w:style w:type="character" w:styleId="1125" w:customStyle="1">
    <w:name w:val="明显引用 字符1"/>
    <w:link w:val="728"/>
    <w:uiPriority w:val="30"/>
    <w:qFormat/>
    <w:rPr>
      <w:i/>
      <w:iCs/>
      <w:color w:val="4472c4"/>
    </w:rPr>
  </w:style>
  <w:style w:type="character" w:styleId="1126" w:customStyle="1">
    <w:name w:val="Char Char181"/>
    <w:link w:val="728"/>
    <w:uiPriority w:val="0"/>
    <w:qFormat/>
    <w:rPr>
      <w:b/>
      <w:bCs/>
      <w:sz w:val="44"/>
      <w:szCs w:val="44"/>
    </w:rPr>
  </w:style>
  <w:style w:type="character" w:styleId="1127" w:customStyle="1">
    <w:name w:val="Definition"/>
    <w:link w:val="728"/>
    <w:uiPriority w:val="0"/>
    <w:qFormat/>
    <w:rPr>
      <w:i/>
    </w:rPr>
  </w:style>
  <w:style w:type="character" w:styleId="1128" w:customStyle="1">
    <w:name w:val="Char Char23"/>
    <w:link w:val="728"/>
    <w:uiPriority w:val="0"/>
    <w:qFormat/>
    <w:rPr>
      <w:rFonts w:eastAsia="宋体"/>
      <w:b/>
      <w:bCs/>
      <w:sz w:val="32"/>
      <w:szCs w:val="44"/>
      <w:lang w:val="en-US" w:eastAsia="zh-CN" w:bidi="ar-SA"/>
    </w:rPr>
  </w:style>
  <w:style w:type="character" w:styleId="1129" w:customStyle="1">
    <w:name w:val="Para head"/>
    <w:link w:val="728"/>
    <w:uiPriority w:val="0"/>
    <w:qFormat/>
    <w:rPr>
      <w:rFonts w:ascii="Arial" w:hAnsi="Arial" w:eastAsia="Times New Roman"/>
      <w:sz w:val="20"/>
    </w:rPr>
  </w:style>
  <w:style w:type="character" w:styleId="1130" w:customStyle="1">
    <w:name w:val="【正文】 Char"/>
    <w:link w:val="1131"/>
    <w:uiPriority w:val="0"/>
    <w:qFormat/>
    <w:rPr>
      <w:rFonts w:ascii="宋体" w:hAnsi="宋体" w:cs="宋体"/>
      <w:sz w:val="24"/>
      <w:szCs w:val="24"/>
      <w:lang w:val="zh-CN"/>
    </w:rPr>
  </w:style>
  <w:style w:type="paragraph" w:styleId="1131" w:customStyle="1">
    <w:name w:val="【正文】"/>
    <w:basedOn w:val="1007"/>
    <w:link w:val="1130"/>
    <w:uiPriority w:val="0"/>
    <w:qFormat/>
    <w:pPr>
      <w:ind w:firstLine="480"/>
      <w:tabs>
        <w:tab w:val="clear" w:pos="540" w:leader="none"/>
      </w:tabs>
    </w:pPr>
    <w:rPr>
      <w:rFonts w:hAnsi="宋体" w:eastAsia="等线" w:cs="宋体"/>
      <w:color w:val="000000"/>
      <w:sz w:val="24"/>
      <w:szCs w:val="24"/>
      <w:lang w:val="zh-CN"/>
    </w:rPr>
  </w:style>
  <w:style w:type="character" w:styleId="1132" w:customStyle="1">
    <w:name w:val="Char Char6"/>
    <w:link w:val="728"/>
    <w:uiPriority w:val="0"/>
    <w:qFormat/>
    <w:rPr>
      <w:rFonts w:eastAsia="宋体"/>
      <w:b/>
      <w:bCs/>
      <w:sz w:val="32"/>
      <w:szCs w:val="44"/>
      <w:lang w:val="en-US" w:eastAsia="zh-CN" w:bidi="ar-SA"/>
    </w:rPr>
  </w:style>
  <w:style w:type="character" w:styleId="1133" w:customStyle="1">
    <w:name w:val="标题 Char2"/>
    <w:link w:val="728"/>
    <w:uiPriority w:val="0"/>
    <w:qFormat/>
    <w:rPr>
      <w:rFonts w:ascii="Cambria" w:hAnsi="Cambria" w:eastAsia="宋体" w:cs="Times New Roman"/>
      <w:b/>
      <w:bCs/>
      <w:sz w:val="32"/>
      <w:szCs w:val="32"/>
    </w:rPr>
  </w:style>
  <w:style w:type="character" w:styleId="1134" w:customStyle="1">
    <w:name w:val="Char Char22"/>
    <w:link w:val="728"/>
    <w:uiPriority w:val="0"/>
    <w:qFormat/>
    <w:rPr>
      <w:rFonts w:ascii="Times New Roman" w:hAnsi="Times New Roman" w:eastAsia="宋体" w:cs="Times New Roman"/>
      <w:b/>
      <w:bCs/>
      <w:sz w:val="32"/>
      <w:szCs w:val="44"/>
    </w:rPr>
  </w:style>
  <w:style w:type="character" w:styleId="1135" w:customStyle="1">
    <w:name w:val="样式3 字符"/>
    <w:link w:val="1136"/>
    <w:uiPriority w:val="0"/>
    <w:qFormat/>
    <w:rPr>
      <w:rFonts w:eastAsia="黑体"/>
      <w:b/>
      <w:bCs/>
      <w:sz w:val="32"/>
      <w:szCs w:val="44"/>
    </w:rPr>
  </w:style>
  <w:style w:type="paragraph" w:styleId="1136" w:customStyle="1">
    <w:name w:val="样式3"/>
    <w:basedOn w:val="949"/>
    <w:link w:val="1135"/>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37" w:customStyle="1">
    <w:name w:val="font71"/>
    <w:link w:val="728"/>
    <w:uiPriority w:val="0"/>
    <w:qFormat/>
    <w:rPr>
      <w:rFonts w:hint="eastAsia" w:ascii="宋体" w:hAnsi="宋体" w:eastAsia="宋体" w:cs="宋体"/>
      <w:color w:val="000000"/>
      <w:sz w:val="18"/>
      <w:szCs w:val="18"/>
      <w:u w:val="none"/>
    </w:rPr>
  </w:style>
  <w:style w:type="character" w:styleId="1138" w:customStyle="1">
    <w:name w:val="批注框文本 Char1"/>
    <w:link w:val="728"/>
    <w:uiPriority w:val="0"/>
    <w:qFormat/>
    <w:rPr>
      <w:rFonts w:ascii="Times New Roman" w:hAnsi="Times New Roman" w:eastAsia="宋体" w:cs="Times New Roman"/>
      <w:sz w:val="18"/>
      <w:szCs w:val="18"/>
    </w:rPr>
  </w:style>
  <w:style w:type="character" w:styleId="1139" w:customStyle="1">
    <w:name w:val="font291"/>
    <w:link w:val="728"/>
    <w:uiPriority w:val="0"/>
    <w:qFormat/>
    <w:rPr>
      <w:rFonts w:hint="eastAsia" w:ascii="宋体" w:hAnsi="宋体" w:eastAsia="宋体" w:cs="宋体"/>
      <w:color w:val="000000"/>
      <w:sz w:val="20"/>
      <w:szCs w:val="20"/>
      <w:u w:val="none"/>
    </w:rPr>
  </w:style>
  <w:style w:type="character" w:styleId="1140" w:customStyle="1">
    <w:name w:val="Char Char18"/>
    <w:link w:val="728"/>
    <w:uiPriority w:val="0"/>
    <w:qFormat/>
    <w:rPr>
      <w:rFonts w:ascii="Times New Roman" w:hAnsi="Times New Roman" w:eastAsia="宋体" w:cs="Times New Roman"/>
      <w:b/>
      <w:bCs/>
      <w:sz w:val="28"/>
      <w:szCs w:val="28"/>
    </w:rPr>
  </w:style>
  <w:style w:type="character" w:styleId="1141" w:customStyle="1">
    <w:name w:val="表格正文样式 字符"/>
    <w:link w:val="1142"/>
    <w:uiPriority w:val="0"/>
    <w:qFormat/>
    <w:rPr>
      <w:rFonts w:ascii="宋体" w:hAnsi="宋体" w:cs="宋体"/>
      <w:color w:val="000000"/>
      <w:sz w:val="24"/>
      <w:szCs w:val="24"/>
    </w:rPr>
  </w:style>
  <w:style w:type="paragraph" w:styleId="1142" w:customStyle="1">
    <w:name w:val="表格正文样式"/>
    <w:basedOn w:val="728"/>
    <w:link w:val="1141"/>
    <w:uiPriority w:val="0"/>
    <w:qFormat/>
    <w:pPr>
      <w:widowControl/>
    </w:pPr>
    <w:rPr>
      <w:rFonts w:ascii="宋体" w:hAnsi="宋体" w:cs="宋体"/>
      <w:color w:val="000000"/>
      <w:sz w:val="24"/>
      <w:szCs w:val="24"/>
    </w:rPr>
  </w:style>
  <w:style w:type="character" w:styleId="1143" w:customStyle="1">
    <w:name w:val="font31"/>
    <w:link w:val="728"/>
    <w:uiPriority w:val="0"/>
    <w:qFormat/>
    <w:rPr>
      <w:rFonts w:hint="eastAsia" w:ascii="宋体" w:hAnsi="宋体" w:eastAsia="宋体" w:cs="宋体"/>
      <w:color w:val="000000"/>
      <w:sz w:val="22"/>
      <w:szCs w:val="22"/>
      <w:u w:val="none"/>
    </w:rPr>
  </w:style>
  <w:style w:type="character" w:styleId="1144" w:customStyle="1">
    <w:name w:val="标题 字符1"/>
    <w:link w:val="728"/>
    <w:uiPriority w:val="10"/>
    <w:qFormat/>
    <w:rPr>
      <w:rFonts w:ascii="等线 Light" w:hAnsi="等线 Light" w:cs="Times New Roman"/>
      <w:b/>
      <w:bCs/>
      <w:sz w:val="32"/>
      <w:szCs w:val="32"/>
    </w:rPr>
  </w:style>
  <w:style w:type="character" w:styleId="1145" w:customStyle="1">
    <w:name w:val="正文文本 字符1"/>
    <w:link w:val="728"/>
    <w:uiPriority w:val="99"/>
    <w:semiHidden/>
    <w:qFormat/>
    <w:rPr>
      <w:sz w:val="21"/>
      <w:szCs w:val="24"/>
    </w:rPr>
  </w:style>
  <w:style w:type="character" w:styleId="1146" w:customStyle="1">
    <w:name w:val="标题 3 Char"/>
    <w:link w:val="728"/>
    <w:uiPriority w:val="9"/>
    <w:qFormat/>
    <w:rPr>
      <w:rFonts w:eastAsia="宋体"/>
      <w:b/>
      <w:sz w:val="32"/>
      <w:lang w:val="en-US" w:eastAsia="zh-CN" w:bidi="ar-SA"/>
    </w:rPr>
  </w:style>
  <w:style w:type="character" w:styleId="1147" w:customStyle="1">
    <w:name w:val="Heading 4 Char"/>
    <w:link w:val="728"/>
    <w:uiPriority w:val="0"/>
    <w:qFormat/>
    <w:rPr>
      <w:rFonts w:ascii="Arial" w:hAnsi="Arial" w:eastAsia="宋体"/>
      <w:b/>
      <w:bCs/>
      <w:sz w:val="21"/>
      <w:szCs w:val="28"/>
      <w:lang w:val="en-US" w:eastAsia="zh-CN" w:bidi="ar-SA"/>
    </w:rPr>
  </w:style>
  <w:style w:type="character" w:styleId="1148" w:customStyle="1">
    <w:name w:val="副标题 字符1"/>
    <w:link w:val="728"/>
    <w:uiPriority w:val="11"/>
    <w:qFormat/>
    <w:rPr>
      <w:rFonts w:ascii="等线 Light" w:hAnsi="等线 Light" w:cs="Times New Roman"/>
      <w:b/>
      <w:bCs/>
      <w:sz w:val="32"/>
      <w:szCs w:val="32"/>
    </w:rPr>
  </w:style>
  <w:style w:type="character" w:styleId="1149" w:customStyle="1">
    <w:name w:val="2 级标题 Char"/>
    <w:link w:val="1150"/>
    <w:uiPriority w:val="0"/>
    <w:qFormat/>
    <w:rPr>
      <w:bCs/>
      <w:sz w:val="24"/>
      <w:szCs w:val="32"/>
    </w:rPr>
  </w:style>
  <w:style w:type="paragraph" w:styleId="1150" w:customStyle="1">
    <w:name w:val="2 级标题"/>
    <w:basedOn w:val="951"/>
    <w:link w:val="1149"/>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51" w:customStyle="1">
    <w:name w:val="font322"/>
    <w:link w:val="728"/>
    <w:uiPriority w:val="0"/>
    <w:qFormat/>
    <w:rPr>
      <w:rFonts w:hint="eastAsia" w:ascii="宋体" w:hAnsi="宋体" w:eastAsia="宋体" w:cs="宋体"/>
      <w:color w:val="000000"/>
      <w:sz w:val="20"/>
      <w:szCs w:val="20"/>
      <w:u w:val="none"/>
    </w:rPr>
  </w:style>
  <w:style w:type="character" w:styleId="1152" w:customStyle="1">
    <w:name w:val="Heading 1 Char"/>
    <w:link w:val="728"/>
    <w:uiPriority w:val="0"/>
    <w:qFormat/>
    <w:rPr>
      <w:rFonts w:eastAsia="宋体"/>
      <w:b/>
      <w:bCs/>
      <w:sz w:val="32"/>
      <w:szCs w:val="44"/>
      <w:lang w:val="en-US" w:eastAsia="zh-CN" w:bidi="ar-SA"/>
    </w:rPr>
  </w:style>
  <w:style w:type="character" w:styleId="1153" w:customStyle="1">
    <w:name w:val=" Char Char4"/>
    <w:link w:val="728"/>
    <w:uiPriority w:val="0"/>
    <w:qFormat/>
    <w:rPr>
      <w:rFonts w:ascii="宋体" w:hAnsi="宋体" w:eastAsia="黑体" w:cs="Arial"/>
      <w:b/>
      <w:sz w:val="28"/>
      <w:szCs w:val="32"/>
      <w:lang w:val="en-US" w:eastAsia="zh-CN" w:bidi="ar-SA"/>
    </w:rPr>
  </w:style>
  <w:style w:type="character" w:styleId="1154" w:customStyle="1">
    <w:name w:val="Body Text Indent Char"/>
    <w:link w:val="728"/>
    <w:uiPriority w:val="0"/>
    <w:qFormat/>
    <w:rPr>
      <w:rFonts w:ascii="宋体" w:hAnsi="宋体" w:eastAsia="宋体"/>
      <w:sz w:val="21"/>
      <w:lang w:val="en-US" w:eastAsia="zh-CN" w:bidi="ar-SA"/>
    </w:rPr>
  </w:style>
  <w:style w:type="character" w:styleId="1155" w:customStyle="1">
    <w:name w:val="日期 字符1"/>
    <w:link w:val="728"/>
    <w:uiPriority w:val="99"/>
    <w:semiHidden/>
    <w:qFormat/>
    <w:rPr>
      <w:sz w:val="21"/>
      <w:szCs w:val="24"/>
    </w:rPr>
  </w:style>
  <w:style w:type="character" w:styleId="1156" w:customStyle="1">
    <w:name w:val="font361"/>
    <w:link w:val="728"/>
    <w:uiPriority w:val="0"/>
    <w:qFormat/>
    <w:rPr>
      <w:rFonts w:hint="eastAsia" w:ascii="宋体" w:hAnsi="宋体" w:eastAsia="宋体" w:cs="宋体"/>
      <w:b/>
      <w:color w:val="000000"/>
      <w:sz w:val="20"/>
      <w:szCs w:val="20"/>
      <w:u w:val="none"/>
    </w:rPr>
  </w:style>
  <w:style w:type="character" w:styleId="1157" w:customStyle="1">
    <w:name w:val="脚注文本 字符1"/>
    <w:link w:val="728"/>
    <w:uiPriority w:val="99"/>
    <w:qFormat/>
    <w:rPr>
      <w:sz w:val="18"/>
      <w:szCs w:val="18"/>
    </w:rPr>
  </w:style>
  <w:style w:type="character" w:styleId="1158" w:customStyle="1">
    <w:name w:val="textcontents"/>
    <w:link w:val="728"/>
    <w:uiPriority w:val="0"/>
    <w:qFormat/>
    <w:rPr>
      <w:rFonts w:cs="Times New Roman"/>
    </w:rPr>
  </w:style>
  <w:style w:type="character" w:styleId="1159" w:customStyle="1">
    <w:name w:val="纯文本 Char"/>
    <w:link w:val="728"/>
    <w:uiPriority w:val="99"/>
    <w:qFormat/>
    <w:rPr>
      <w:rFonts w:ascii="宋体" w:hAnsi="Courier New" w:eastAsia="宋体"/>
      <w:sz w:val="21"/>
      <w:lang w:val="en-US" w:eastAsia="zh-CN" w:bidi="ar-SA"/>
    </w:rPr>
  </w:style>
  <w:style w:type="character" w:styleId="1160" w:customStyle="1">
    <w:name w:val="引用 Char1"/>
    <w:link w:val="728"/>
    <w:uiPriority w:val="29"/>
    <w:qFormat/>
    <w:rPr>
      <w:rFonts w:ascii="Times New Roman" w:hAnsi="Times New Roman" w:eastAsia="宋体" w:cs="Times New Roman"/>
      <w:i/>
      <w:iCs/>
      <w:color w:val="000000"/>
      <w:szCs w:val="24"/>
    </w:rPr>
  </w:style>
  <w:style w:type="character" w:styleId="1161" w:customStyle="1">
    <w:name w:val="正文文本 3 字符1"/>
    <w:link w:val="728"/>
    <w:uiPriority w:val="99"/>
    <w:qFormat/>
    <w:rPr>
      <w:sz w:val="16"/>
      <w:szCs w:val="16"/>
    </w:rPr>
  </w:style>
  <w:style w:type="character" w:styleId="1162" w:customStyle="1">
    <w:name w:val=" Char Char1"/>
    <w:link w:val="728"/>
    <w:uiPriority w:val="0"/>
    <w:qFormat/>
    <w:rPr>
      <w:rFonts w:ascii="黑体" w:hAnsi="Arial" w:eastAsia="黑体" w:cs="Arial"/>
      <w:b/>
      <w:bCs/>
      <w:sz w:val="32"/>
      <w:szCs w:val="32"/>
      <w:lang w:val="en-US" w:eastAsia="zh-CN" w:bidi="ar-SA"/>
    </w:rPr>
  </w:style>
  <w:style w:type="character" w:styleId="1163" w:customStyle="1">
    <w:name w:val="font381"/>
    <w:link w:val="728"/>
    <w:uiPriority w:val="0"/>
    <w:qFormat/>
    <w:rPr>
      <w:rFonts w:hint="eastAsia" w:ascii="宋体" w:hAnsi="宋体" w:eastAsia="宋体" w:cs="宋体"/>
      <w:color w:val="000000"/>
      <w:sz w:val="20"/>
      <w:szCs w:val="20"/>
      <w:u w:val="none"/>
    </w:rPr>
  </w:style>
  <w:style w:type="character" w:styleId="1164" w:customStyle="1">
    <w:name w:val="font61"/>
    <w:link w:val="728"/>
    <w:uiPriority w:val="0"/>
    <w:qFormat/>
    <w:rPr>
      <w:rFonts w:ascii="Times New Roman" w:hAnsi="Times New Roman" w:cs="Times New Roman"/>
      <w:color w:val="000000"/>
      <w:sz w:val="24"/>
      <w:szCs w:val="24"/>
      <w:u w:val="none"/>
    </w:rPr>
  </w:style>
  <w:style w:type="character" w:styleId="1165" w:customStyle="1">
    <w:name w:val="font01"/>
    <w:link w:val="728"/>
    <w:uiPriority w:val="0"/>
    <w:qFormat/>
    <w:rPr>
      <w:rFonts w:ascii="Times New Roman" w:hAnsi="Times New Roman" w:cs="Times New Roman"/>
      <w:color w:val="000000"/>
      <w:sz w:val="24"/>
      <w:szCs w:val="24"/>
      <w:u w:val="none"/>
    </w:rPr>
  </w:style>
  <w:style w:type="character" w:styleId="1166" w:customStyle="1">
    <w:name w:val="正文文本 2 字符1"/>
    <w:link w:val="728"/>
    <w:uiPriority w:val="99"/>
    <w:qFormat/>
    <w:rPr>
      <w:sz w:val="21"/>
    </w:rPr>
  </w:style>
  <w:style w:type="character" w:styleId="1167" w:customStyle="1">
    <w:name w:val="批注文字 字符1"/>
    <w:link w:val="728"/>
    <w:uiPriority w:val="99"/>
    <w:semiHidden/>
    <w:qFormat/>
    <w:rPr>
      <w:sz w:val="21"/>
      <w:szCs w:val="24"/>
    </w:rPr>
  </w:style>
  <w:style w:type="character" w:styleId="1168" w:customStyle="1">
    <w:name w:val="文档结构图 字符1"/>
    <w:link w:val="728"/>
    <w:uiPriority w:val="99"/>
    <w:semiHidden/>
    <w:qFormat/>
    <w:rPr>
      <w:rFonts w:ascii="Microsoft YaHei UI" w:eastAsia="Microsoft YaHei UI"/>
      <w:sz w:val="18"/>
      <w:szCs w:val="18"/>
    </w:rPr>
  </w:style>
  <w:style w:type="character" w:styleId="1169" w:customStyle="1">
    <w:name w:val="Heading 3 Char"/>
    <w:link w:val="728"/>
    <w:uiPriority w:val="0"/>
    <w:qFormat/>
    <w:rPr>
      <w:rFonts w:cs="Times New Roman"/>
      <w:b/>
      <w:bCs/>
      <w:sz w:val="32"/>
      <w:szCs w:val="32"/>
    </w:rPr>
  </w:style>
  <w:style w:type="character" w:styleId="1170" w:customStyle="1">
    <w:name w:val="Sample"/>
    <w:link w:val="728"/>
    <w:uiPriority w:val="0"/>
    <w:qFormat/>
    <w:rPr>
      <w:rFonts w:ascii="Courier New" w:hAnsi="Courier New"/>
    </w:rPr>
  </w:style>
  <w:style w:type="character" w:styleId="1171" w:customStyle="1">
    <w:name w:val=" Char Char"/>
    <w:link w:val="728"/>
    <w:uiPriority w:val="0"/>
    <w:qFormat/>
    <w:rPr>
      <w:rFonts w:eastAsia="宋体"/>
      <w:b/>
      <w:sz w:val="21"/>
      <w:szCs w:val="24"/>
      <w:lang w:val="en-US" w:eastAsia="zh-CN" w:bidi="ar-SA"/>
    </w:rPr>
  </w:style>
  <w:style w:type="character" w:styleId="1172" w:customStyle="1">
    <w:name w:val="Heading 5 Char"/>
    <w:link w:val="728"/>
    <w:uiPriority w:val="0"/>
    <w:qFormat/>
    <w:rPr>
      <w:rFonts w:eastAsia="宋体"/>
      <w:b/>
      <w:bCs/>
      <w:sz w:val="28"/>
      <w:szCs w:val="28"/>
      <w:lang w:val="en-US" w:eastAsia="zh-CN" w:bidi="ar-SA"/>
    </w:rPr>
  </w:style>
  <w:style w:type="character" w:styleId="1173" w:customStyle="1">
    <w:name w:val="font21"/>
    <w:link w:val="728"/>
    <w:uiPriority w:val="0"/>
    <w:qFormat/>
    <w:rPr>
      <w:rFonts w:hint="eastAsia" w:ascii="宋体" w:hAnsi="宋体" w:eastAsia="宋体" w:cs="宋体"/>
      <w:b/>
      <w:color w:val="000000"/>
      <w:sz w:val="24"/>
      <w:szCs w:val="24"/>
      <w:u w:val="none"/>
    </w:rPr>
  </w:style>
  <w:style w:type="character" w:styleId="1174" w:customStyle="1">
    <w:name w:val="Char Char19"/>
    <w:link w:val="728"/>
    <w:uiPriority w:val="0"/>
    <w:qFormat/>
    <w:rPr>
      <w:rFonts w:ascii="Arial" w:hAnsi="Arial" w:eastAsia="宋体" w:cs="Times New Roman"/>
      <w:b/>
      <w:bCs/>
      <w:szCs w:val="28"/>
    </w:rPr>
  </w:style>
  <w:style w:type="character" w:styleId="1175" w:customStyle="1">
    <w:name w:val="font41"/>
    <w:link w:val="728"/>
    <w:uiPriority w:val="0"/>
    <w:qFormat/>
    <w:rPr>
      <w:rFonts w:hint="eastAsia" w:ascii="宋体" w:hAnsi="宋体" w:eastAsia="宋体" w:cs="宋体"/>
      <w:color w:val="000000"/>
      <w:sz w:val="24"/>
      <w:szCs w:val="24"/>
      <w:u w:val="none"/>
    </w:rPr>
  </w:style>
  <w:style w:type="character" w:styleId="1176" w:customStyle="1">
    <w:name w:val="Typewriter"/>
    <w:link w:val="728"/>
    <w:uiPriority w:val="0"/>
    <w:qFormat/>
    <w:rPr>
      <w:rFonts w:ascii="Courier New" w:hAnsi="Courier New"/>
      <w:sz w:val="20"/>
    </w:rPr>
  </w:style>
  <w:style w:type="character" w:styleId="1177" w:customStyle="1">
    <w:name w:val="Comment Subject Char"/>
    <w:link w:val="728"/>
    <w:uiPriority w:val="0"/>
    <w:qFormat/>
    <w:rPr>
      <w:b/>
      <w:sz w:val="24"/>
      <w:lang w:bidi="ar-SA"/>
    </w:rPr>
  </w:style>
  <w:style w:type="character" w:styleId="1178" w:customStyle="1">
    <w:name w:val="纯文本 字符1"/>
    <w:link w:val="728"/>
    <w:uiPriority w:val="99"/>
    <w:semiHidden/>
    <w:qFormat/>
    <w:rPr>
      <w:rFonts w:ascii="等线" w:hAnsi="Courier New" w:eastAsia="等线" w:cs="Courier New"/>
      <w:sz w:val="21"/>
      <w:szCs w:val="24"/>
    </w:rPr>
  </w:style>
  <w:style w:type="character" w:styleId="1179" w:customStyle="1">
    <w:name w:val="标题4 Char Char"/>
    <w:link w:val="1180"/>
    <w:uiPriority w:val="0"/>
    <w:qFormat/>
    <w:rPr>
      <w:rFonts w:ascii="Arial" w:hAnsi="Arial"/>
      <w:b/>
      <w:bCs/>
      <w:sz w:val="24"/>
      <w:szCs w:val="32"/>
    </w:rPr>
  </w:style>
  <w:style w:type="paragraph" w:styleId="1180" w:customStyle="1">
    <w:name w:val="标题4"/>
    <w:basedOn w:val="951"/>
    <w:next w:val="812"/>
    <w:link w:val="1179"/>
    <w:uiPriority w:val="0"/>
    <w:qFormat/>
    <w:pPr>
      <w:jc w:val="center"/>
      <w:spacing w:before="60" w:after="60"/>
    </w:pPr>
    <w:rPr>
      <w:rFonts w:eastAsia="等线" w:cs="Times New Roman"/>
      <w:sz w:val="24"/>
    </w:rPr>
  </w:style>
  <w:style w:type="character" w:styleId="1181" w:customStyle="1">
    <w:name w:val="Heading 3 Char1"/>
    <w:link w:val="728"/>
    <w:uiPriority w:val="0"/>
    <w:qFormat/>
    <w:rPr>
      <w:rFonts w:eastAsia="宋体"/>
      <w:b/>
      <w:bCs/>
      <w:sz w:val="24"/>
      <w:szCs w:val="32"/>
      <w:lang w:val="en-US" w:eastAsia="zh-CN" w:bidi="ar-SA"/>
    </w:rPr>
  </w:style>
  <w:style w:type="character" w:styleId="1182" w:customStyle="1">
    <w:name w:val="样式 标题 3 + (中文) 黑体 小四 非加粗 段前: 7.8 磅 段后: 0 磅 行距: 固定值 20 磅 Char"/>
    <w:link w:val="728"/>
    <w:uiPriority w:val="0"/>
    <w:qFormat/>
    <w:rPr>
      <w:rFonts w:ascii="黑体" w:hAnsi="宋体" w:eastAsia="黑体" w:cs="宋体"/>
      <w:b/>
      <w:bCs/>
      <w:sz w:val="24"/>
      <w:lang w:val="en-US" w:eastAsia="zh-CN" w:bidi="ar-SA"/>
    </w:rPr>
  </w:style>
  <w:style w:type="character" w:styleId="1183" w:customStyle="1">
    <w:name w:val="font51"/>
    <w:link w:val="728"/>
    <w:uiPriority w:val="0"/>
    <w:qFormat/>
    <w:rPr>
      <w:rFonts w:ascii="Calibri" w:hAnsi="Calibri" w:cs="Calibri"/>
      <w:color w:val="000000"/>
      <w:sz w:val="24"/>
      <w:szCs w:val="24"/>
      <w:u w:val="none"/>
    </w:rPr>
  </w:style>
  <w:style w:type="character" w:styleId="1184" w:customStyle="1">
    <w:name w:val="不明显强调"/>
    <w:link w:val="728"/>
    <w:uiPriority w:val="0"/>
    <w:qFormat/>
    <w:rPr>
      <w:i/>
      <w:iCs/>
      <w:color w:val="808080"/>
    </w:rPr>
  </w:style>
  <w:style w:type="character" w:styleId="1185" w:customStyle="1">
    <w:name w:val="批注主题 Char1"/>
    <w:link w:val="728"/>
    <w:uiPriority w:val="0"/>
    <w:qFormat/>
    <w:rPr>
      <w:rFonts w:ascii="Times New Roman" w:hAnsi="Times New Roman" w:eastAsia="宋体" w:cs="Times New Roman"/>
      <w:b/>
      <w:bCs/>
      <w:sz w:val="20"/>
      <w:szCs w:val="20"/>
    </w:rPr>
  </w:style>
  <w:style w:type="character" w:styleId="1186" w:customStyle="1">
    <w:name w:val="Char Char24"/>
    <w:link w:val="728"/>
    <w:uiPriority w:val="0"/>
    <w:qFormat/>
    <w:rPr>
      <w:rFonts w:eastAsia="宋体"/>
      <w:b/>
      <w:bCs/>
      <w:sz w:val="32"/>
      <w:szCs w:val="44"/>
      <w:lang w:val="en-US" w:eastAsia="zh-CN" w:bidi="ar-SA"/>
    </w:rPr>
  </w:style>
  <w:style w:type="character" w:styleId="1187" w:customStyle="1">
    <w:name w:val="Char Char20"/>
    <w:link w:val="728"/>
    <w:uiPriority w:val="0"/>
    <w:qFormat/>
    <w:rPr>
      <w:rFonts w:ascii="Times New Roman" w:hAnsi="Times New Roman" w:eastAsia="宋体" w:cs="Times New Roman"/>
      <w:b/>
      <w:bCs/>
      <w:sz w:val="24"/>
      <w:szCs w:val="32"/>
    </w:rPr>
  </w:style>
  <w:style w:type="character" w:styleId="1188" w:customStyle="1">
    <w:name w:val="书籍标题"/>
    <w:link w:val="728"/>
    <w:uiPriority w:val="0"/>
    <w:qFormat/>
    <w:rPr>
      <w:b/>
      <w:bCs/>
      <w:smallCaps/>
      <w:spacing w:val="5"/>
    </w:rPr>
  </w:style>
  <w:style w:type="character" w:styleId="1189" w:customStyle="1">
    <w:name w:val="Keyboard"/>
    <w:link w:val="728"/>
    <w:uiPriority w:val="0"/>
    <w:qFormat/>
    <w:rPr>
      <w:rFonts w:ascii="Courier New" w:hAnsi="Courier New"/>
      <w:b/>
      <w:sz w:val="20"/>
    </w:rPr>
  </w:style>
  <w:style w:type="character" w:styleId="1190" w:customStyle="1">
    <w:name w:val="批注主题 字符1"/>
    <w:link w:val="728"/>
    <w:uiPriority w:val="99"/>
    <w:semiHidden/>
    <w:qFormat/>
    <w:rPr>
      <w:b/>
      <w:bCs/>
      <w:sz w:val="21"/>
      <w:szCs w:val="24"/>
    </w:rPr>
  </w:style>
  <w:style w:type="character" w:styleId="1191" w:customStyle="1">
    <w:name w:val="页脚 Char"/>
    <w:link w:val="728"/>
    <w:uiPriority w:val="99"/>
    <w:qFormat/>
    <w:rPr>
      <w:sz w:val="18"/>
      <w:szCs w:val="18"/>
    </w:rPr>
  </w:style>
  <w:style w:type="character" w:styleId="1192" w:customStyle="1">
    <w:name w:val="Title Char"/>
    <w:link w:val="728"/>
    <w:uiPriority w:val="0"/>
    <w:qFormat/>
    <w:rPr>
      <w:rFonts w:ascii="Cambria" w:hAnsi="Cambria"/>
      <w:b/>
      <w:sz w:val="32"/>
      <w:lang w:bidi="ar-SA"/>
    </w:rPr>
  </w:style>
  <w:style w:type="paragraph" w:styleId="1193" w:customStyle="1">
    <w:name w:val="三级标题"/>
    <w:basedOn w:val="816"/>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94" w:customStyle="1">
    <w:name w:val="表格正文"/>
    <w:basedOn w:val="728"/>
    <w:uiPriority w:val="0"/>
    <w:qFormat/>
    <w:pPr>
      <w:ind w:firstLine="200"/>
      <w:spacing w:line="360" w:lineRule="auto"/>
    </w:pPr>
    <w:rPr>
      <w:rFonts w:ascii="宋体" w:hAnsi="Times New Roman" w:eastAsia="宋体" w:cs="Times New Roman"/>
      <w:sz w:val="24"/>
      <w:szCs w:val="20"/>
    </w:rPr>
  </w:style>
  <w:style w:type="paragraph" w:styleId="1195" w:customStyle="1">
    <w:name w:val="标题 H5"/>
    <w:basedOn w:val="728"/>
    <w:next w:val="728"/>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196" w:customStyle="1">
    <w:name w:val="段"/>
    <w:basedOn w:val="728"/>
    <w:uiPriority w:val="0"/>
    <w:qFormat/>
    <w:pPr>
      <w:ind w:firstLine="200"/>
      <w:spacing w:line="360" w:lineRule="auto"/>
      <w:widowControl/>
    </w:pPr>
    <w:rPr>
      <w:rFonts w:ascii="宋体" w:hAnsi="宋体" w:eastAsia="宋体" w:cs="宋体"/>
      <w:szCs w:val="21"/>
    </w:rPr>
  </w:style>
  <w:style w:type="paragraph" w:styleId="1197"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8" w:customStyle="1">
    <w:name w:val="标题 H4"/>
    <w:basedOn w:val="728"/>
    <w:next w:val="728"/>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199" w:customStyle="1">
    <w:name w:val="表格标题"/>
    <w:basedOn w:val="728"/>
    <w:next w:val="728"/>
    <w:uiPriority w:val="0"/>
    <w:qFormat/>
    <w:pPr>
      <w:jc w:val="left"/>
      <w:spacing w:after="160"/>
    </w:pPr>
    <w:rPr>
      <w:rFonts w:ascii="仿宋" w:hAnsi="仿宋" w:eastAsia="仿宋" w:cs="Times New Roman"/>
      <w:b/>
      <w:bCs/>
      <w:sz w:val="22"/>
      <w:szCs w:val="21"/>
    </w:rPr>
  </w:style>
  <w:style w:type="paragraph" w:styleId="1200" w:customStyle="1">
    <w:name w:val="xl46"/>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01"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2" w:customStyle="1">
    <w:name w:val="xl370"/>
    <w:basedOn w:val="72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3" w:customStyle="1">
    <w:name w:val="k 正文"/>
    <w:basedOn w:val="728"/>
    <w:uiPriority w:val="0"/>
    <w:qFormat/>
    <w:pPr>
      <w:ind w:firstLine="200"/>
      <w:spacing w:line="360" w:lineRule="auto"/>
    </w:pPr>
    <w:rPr>
      <w:rFonts w:ascii="Times New Roman" w:hAnsi="Times New Roman" w:eastAsia="宋体" w:cs="Times New Roman"/>
    </w:rPr>
  </w:style>
  <w:style w:type="paragraph" w:styleId="1204" w:customStyle="1">
    <w:name w:val="font17"/>
    <w:basedOn w:val="728"/>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05" w:customStyle="1">
    <w:name w:val="H1"/>
    <w:basedOn w:val="728"/>
    <w:next w:val="728"/>
    <w:uiPriority w:val="0"/>
    <w:qFormat/>
    <w:pPr>
      <w:jc w:val="left"/>
      <w:keepNext/>
      <w:spacing w:before="100" w:after="100"/>
      <w:outlineLvl w:val="1"/>
    </w:pPr>
    <w:rPr>
      <w:rFonts w:ascii="Times New Roman" w:hAnsi="Times New Roman" w:eastAsia="宋体" w:cs="Times New Roman"/>
      <w:b/>
      <w:sz w:val="48"/>
      <w:szCs w:val="20"/>
    </w:rPr>
  </w:style>
  <w:style w:type="paragraph" w:styleId="1206" w:customStyle="1">
    <w:name w:val="Char"/>
    <w:basedOn w:val="728"/>
    <w:uiPriority w:val="0"/>
    <w:qFormat/>
    <w:pPr>
      <w:jc w:val="left"/>
      <w:spacing w:after="160" w:line="240" w:lineRule="exact"/>
      <w:widowControl/>
    </w:pPr>
    <w:rPr>
      <w:rFonts w:ascii="Times New Roman" w:hAnsi="Times New Roman" w:eastAsia="宋体" w:cs="Times New Roman"/>
      <w:szCs w:val="24"/>
    </w:rPr>
  </w:style>
  <w:style w:type="paragraph" w:styleId="1207" w:customStyle="1">
    <w:name w:val="reader-word-layer"/>
    <w:basedOn w:val="728"/>
    <w:uiPriority w:val="0"/>
    <w:qFormat/>
    <w:pPr>
      <w:jc w:val="left"/>
      <w:spacing w:before="100" w:beforeAutospacing="1" w:after="100" w:afterAutospacing="1"/>
      <w:widowControl/>
    </w:pPr>
    <w:rPr>
      <w:rFonts w:ascii="宋体" w:hAnsi="宋体" w:eastAsia="宋体" w:cs="宋体"/>
      <w:sz w:val="24"/>
      <w:szCs w:val="24"/>
    </w:rPr>
  </w:style>
  <w:style w:type="paragraph" w:styleId="1208" w:customStyle="1">
    <w:name w:val="xl66"/>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9" w:customStyle="1">
    <w:name w:val="xl78"/>
    <w:basedOn w:val="72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10" w:customStyle="1">
    <w:name w:val="xl36"/>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11" w:customStyle="1">
    <w:name w:val="xl2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12" w:customStyle="1">
    <w:name w:val="目录文字"/>
    <w:basedOn w:val="728"/>
    <w:uiPriority w:val="0"/>
    <w:qFormat/>
    <w:pPr>
      <w:jc w:val="left"/>
      <w:spacing w:line="480" w:lineRule="auto"/>
      <w:widowControl/>
    </w:pPr>
    <w:rPr>
      <w:rFonts w:ascii="宋体" w:hAnsi="宋体" w:eastAsia="宋体" w:cs="Times New Roman"/>
      <w:sz w:val="24"/>
      <w:szCs w:val="20"/>
    </w:rPr>
  </w:style>
  <w:style w:type="paragraph" w:styleId="1213" w:customStyle="1">
    <w:name w:val="列表段落2"/>
    <w:basedOn w:val="728"/>
    <w:uiPriority w:val="0"/>
    <w:qFormat/>
    <w:pPr>
      <w:ind w:firstLine="420"/>
    </w:pPr>
    <w:rPr>
      <w:rFonts w:ascii="Times New Roman" w:hAnsi="Times New Roman" w:eastAsia="宋体" w:cs="Times New Roman"/>
      <w:szCs w:val="21"/>
    </w:rPr>
  </w:style>
  <w:style w:type="paragraph" w:styleId="1214" w:customStyle="1">
    <w:name w:val="空半行"/>
    <w:basedOn w:val="728"/>
    <w:uiPriority w:val="0"/>
    <w:qFormat/>
    <w:pPr>
      <w:spacing w:line="120" w:lineRule="exact"/>
    </w:pPr>
    <w:rPr>
      <w:rFonts w:ascii="Times New Roman" w:hAnsi="Times New Roman" w:eastAsia="仿宋_GB2312" w:cs="Times New Roman"/>
      <w:color w:val="ffffff"/>
      <w:sz w:val="30"/>
      <w:szCs w:val="20"/>
    </w:rPr>
  </w:style>
  <w:style w:type="paragraph" w:styleId="1215" w:customStyle="1">
    <w:name w:val="xl42"/>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16" w:customStyle="1">
    <w:name w:val="xl45"/>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17" w:customStyle="1">
    <w:name w:val="内容文本"/>
    <w:basedOn w:val="1035"/>
    <w:uiPriority w:val="0"/>
    <w:qFormat/>
    <w:pPr>
      <w:contextualSpacing/>
      <w:ind w:firstLine="200"/>
      <w:jc w:val="left"/>
      <w:spacing w:line="360" w:lineRule="auto"/>
    </w:pPr>
    <w:rPr>
      <w:rFonts w:ascii="宋体" w:hAnsi="宋体" w:eastAsia="宋体" w:cs="Times New Roman"/>
      <w:sz w:val="24"/>
      <w:lang w:eastAsia="en-US" w:bidi="en-US"/>
    </w:rPr>
  </w:style>
  <w:style w:type="paragraph" w:styleId="1218" w:customStyle="1">
    <w:name w:val="font12"/>
    <w:basedOn w:val="728"/>
    <w:uiPriority w:val="0"/>
    <w:qFormat/>
    <w:pPr>
      <w:jc w:val="left"/>
      <w:spacing w:before="100" w:beforeAutospacing="1" w:after="100" w:afterAutospacing="1"/>
      <w:widowControl/>
    </w:pPr>
    <w:rPr>
      <w:rFonts w:ascii="宋体" w:hAnsi="宋体" w:eastAsia="宋体" w:cs="宋体"/>
      <w:b/>
      <w:bCs/>
      <w:sz w:val="22"/>
    </w:rPr>
  </w:style>
  <w:style w:type="paragraph" w:styleId="1219" w:customStyle="1">
    <w:name w:val="1"/>
    <w:basedOn w:val="728"/>
    <w:next w:val="728"/>
    <w:uiPriority w:val="0"/>
    <w:qFormat/>
    <w:rPr>
      <w:rFonts w:ascii="Times New Roman" w:hAnsi="Times New Roman" w:eastAsia="宋体" w:cs="Times New Roman"/>
      <w:szCs w:val="24"/>
    </w:rPr>
  </w:style>
  <w:style w:type="paragraph" w:styleId="1220" w:customStyle="1">
    <w:name w:val="xl6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1" w:customStyle="1">
    <w:name w:val="xl39"/>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22" w:customStyle="1">
    <w:name w:val="xl102"/>
    <w:basedOn w:val="72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3" w:customStyle="1">
    <w:name w:val="font7"/>
    <w:basedOn w:val="728"/>
    <w:uiPriority w:val="0"/>
    <w:qFormat/>
    <w:pPr>
      <w:jc w:val="left"/>
      <w:spacing w:before="100" w:beforeAutospacing="1" w:after="100" w:afterAutospacing="1"/>
      <w:widowControl/>
    </w:pPr>
    <w:rPr>
      <w:rFonts w:ascii="宋体" w:hAnsi="宋体" w:eastAsia="宋体" w:cs="宋体"/>
      <w:sz w:val="16"/>
      <w:szCs w:val="16"/>
    </w:rPr>
  </w:style>
  <w:style w:type="paragraph" w:styleId="1224" w:customStyle="1">
    <w:name w:val="xl108"/>
    <w:basedOn w:val="72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5" w:customStyle="1">
    <w:name w:val="TOC 标题_0"/>
    <w:basedOn w:val="1226"/>
    <w:next w:val="1041"/>
    <w:uiPriority w:val="0"/>
    <w:qFormat/>
    <w:pPr>
      <w:outlineLvl w:val="9"/>
    </w:pPr>
    <w:rPr>
      <w:rFonts w:ascii="Calibri" w:hAnsi="Calibri"/>
    </w:rPr>
  </w:style>
  <w:style w:type="paragraph" w:styleId="1226" w:customStyle="1">
    <w:name w:val="标题 1_0"/>
    <w:basedOn w:val="1041"/>
    <w:next w:val="1041"/>
    <w:uiPriority w:val="0"/>
    <w:qFormat/>
    <w:pPr>
      <w:keepLines/>
      <w:keepNext/>
      <w:spacing w:before="340" w:after="330" w:line="576" w:lineRule="auto"/>
      <w:outlineLvl w:val="0"/>
    </w:pPr>
    <w:rPr>
      <w:b/>
      <w:bCs/>
      <w:sz w:val="44"/>
      <w:szCs w:val="44"/>
    </w:rPr>
  </w:style>
  <w:style w:type="paragraph" w:styleId="1227" w:customStyle="1">
    <w:name w:val="xl95"/>
    <w:basedOn w:val="72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28" w:customStyle="1">
    <w:name w:val="xl3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29" w:customStyle="1">
    <w:name w:val="标题 3_0"/>
    <w:basedOn w:val="1041"/>
    <w:next w:val="1041"/>
    <w:uiPriority w:val="0"/>
    <w:qFormat/>
    <w:pPr>
      <w:keepLines/>
      <w:keepNext/>
      <w:spacing w:before="260" w:after="260" w:line="413" w:lineRule="auto"/>
      <w:outlineLvl w:val="2"/>
    </w:pPr>
    <w:rPr>
      <w:b/>
      <w:bCs/>
      <w:sz w:val="32"/>
      <w:szCs w:val="32"/>
    </w:rPr>
  </w:style>
  <w:style w:type="paragraph" w:styleId="1230" w:customStyle="1">
    <w:name w:val="xl3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31" w:customStyle="1">
    <w:name w:val="xl2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32" w:customStyle="1">
    <w:name w:val=" Char Char6 Char Char Char Char"/>
    <w:basedOn w:val="728"/>
    <w:uiPriority w:val="0"/>
    <w:qFormat/>
    <w:pPr>
      <w:jc w:val="left"/>
      <w:spacing w:after="160" w:line="240" w:lineRule="exact"/>
      <w:widowControl/>
    </w:pPr>
    <w:rPr>
      <w:rFonts w:ascii="仿宋_GB2312" w:hAnsi="Times New Roman" w:eastAsia="仿宋_GB2312" w:cs="Times New Roman"/>
      <w:sz w:val="32"/>
      <w:szCs w:val="32"/>
    </w:rPr>
  </w:style>
  <w:style w:type="paragraph" w:styleId="123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34" w:customStyle="1">
    <w:name w:val="列出段落2"/>
    <w:basedOn w:val="728"/>
    <w:uiPriority w:val="34"/>
    <w:qFormat/>
    <w:pPr>
      <w:ind w:firstLine="420"/>
    </w:pPr>
    <w:rPr>
      <w:rFonts w:ascii="Times New Roman" w:hAnsi="Times New Roman" w:eastAsia="宋体" w:cs="Times New Roman"/>
      <w:szCs w:val="20"/>
    </w:rPr>
  </w:style>
  <w:style w:type="paragraph" w:styleId="1235" w:customStyle="1">
    <w:name w:val="xl7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6" w:customStyle="1">
    <w:name w:val="msonormal"/>
    <w:basedOn w:val="728"/>
    <w:uiPriority w:val="0"/>
    <w:qFormat/>
    <w:pPr>
      <w:jc w:val="left"/>
      <w:spacing w:before="100" w:beforeAutospacing="1" w:after="100" w:afterAutospacing="1"/>
      <w:widowControl/>
    </w:pPr>
    <w:rPr>
      <w:rFonts w:ascii="宋体" w:hAnsi="宋体" w:eastAsia="宋体" w:cs="宋体"/>
      <w:sz w:val="24"/>
      <w:szCs w:val="24"/>
    </w:rPr>
  </w:style>
  <w:style w:type="paragraph" w:styleId="1237" w:customStyle="1">
    <w:name w:val="xl82"/>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38" w:customStyle="1">
    <w:name w:val="xl101"/>
    <w:basedOn w:val="72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9" w:customStyle="1">
    <w:name w:val="xl9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0" w:customStyle="1">
    <w:name w:val="xl110"/>
    <w:basedOn w:val="72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41" w:customStyle="1">
    <w:name w:val="flNote"/>
    <w:basedOn w:val="728"/>
    <w:uiPriority w:val="0"/>
    <w:qFormat/>
    <w:pPr>
      <w:jc w:val="center"/>
      <w:spacing w:before="320" w:after="160" w:line="360" w:lineRule="atLeast"/>
    </w:pPr>
    <w:rPr>
      <w:rFonts w:ascii="Arial" w:hAnsi="Times New Roman" w:eastAsia="黑体" w:cs="Times New Roman"/>
      <w:sz w:val="30"/>
      <w:szCs w:val="20"/>
    </w:rPr>
  </w:style>
  <w:style w:type="paragraph" w:styleId="1242" w:customStyle="1">
    <w:name w:val="xl98"/>
    <w:basedOn w:val="72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43" w:customStyle="1">
    <w:name w:val="Char Char Char Char"/>
    <w:basedOn w:val="970"/>
    <w:uiPriority w:val="0"/>
    <w:qFormat/>
    <w:pPr>
      <w:spacing w:line="360" w:lineRule="auto"/>
    </w:pPr>
    <w:rPr>
      <w:rFonts w:ascii="Tahoma" w:hAnsi="Tahoma"/>
      <w:sz w:val="24"/>
      <w:szCs w:val="24"/>
    </w:rPr>
  </w:style>
  <w:style w:type="paragraph" w:styleId="1244" w:customStyle="1">
    <w:name w:val="xl7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5" w:customStyle="1">
    <w:name w:val="样式 (西文) 仿宋_GB2312 居中 行距: 1.5 倍行距"/>
    <w:basedOn w:val="728"/>
    <w:uiPriority w:val="0"/>
    <w:qFormat/>
    <w:pPr>
      <w:jc w:val="center"/>
      <w:spacing w:line="360" w:lineRule="auto"/>
    </w:pPr>
    <w:rPr>
      <w:rFonts w:ascii="宋体" w:hAnsi="宋体" w:eastAsia="宋体" w:cs="宋体"/>
      <w:szCs w:val="20"/>
    </w:rPr>
  </w:style>
  <w:style w:type="paragraph" w:styleId="1246" w:customStyle="1">
    <w:name w:val="xl8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47" w:customStyle="1">
    <w:name w:val="H6"/>
    <w:basedOn w:val="728"/>
    <w:next w:val="728"/>
    <w:uiPriority w:val="0"/>
    <w:qFormat/>
    <w:pPr>
      <w:jc w:val="left"/>
      <w:keepNext/>
      <w:spacing w:before="100" w:after="100"/>
      <w:outlineLvl w:val="6"/>
    </w:pPr>
    <w:rPr>
      <w:rFonts w:ascii="Times New Roman" w:hAnsi="Times New Roman" w:eastAsia="宋体" w:cs="Times New Roman"/>
      <w:b/>
      <w:sz w:val="16"/>
      <w:szCs w:val="20"/>
    </w:rPr>
  </w:style>
  <w:style w:type="paragraph" w:styleId="1248" w:customStyle="1">
    <w:name w:val="菲页(卷)"/>
    <w:basedOn w:val="949"/>
    <w:next w:val="1201"/>
    <w:uiPriority w:val="0"/>
    <w:qFormat/>
    <w:pPr>
      <w:ind w:left="1380" w:hanging="855"/>
      <w:tabs>
        <w:tab w:val="left" w:pos="1380" w:leader="none"/>
      </w:tabs>
      <w:outlineLvl w:val="1"/>
    </w:pPr>
  </w:style>
  <w:style w:type="paragraph" w:styleId="1249" w:customStyle="1">
    <w:name w:val="xl4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50" w:customStyle="1">
    <w:name w:val="font18"/>
    <w:basedOn w:val="728"/>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51" w:customStyle="1">
    <w:name w:val="样式 小四 段前: 5 磅 段后: 5 磅 首行缩进:  2 字符"/>
    <w:basedOn w:val="728"/>
    <w:uiPriority w:val="0"/>
    <w:qFormat/>
    <w:pPr>
      <w:spacing w:line="360" w:lineRule="auto"/>
    </w:pPr>
    <w:rPr>
      <w:rFonts w:ascii="宋体" w:hAnsi="宋体" w:eastAsia="宋体" w:cs="Times New Roman"/>
      <w:szCs w:val="21"/>
    </w:rPr>
  </w:style>
  <w:style w:type="paragraph" w:styleId="1252" w:customStyle="1">
    <w:name w:val="xl81"/>
    <w:basedOn w:val="72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53" w:customStyle="1">
    <w:name w:val="font10"/>
    <w:basedOn w:val="728"/>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54" w:customStyle="1">
    <w:name w:val="彩色列表1"/>
    <w:basedOn w:val="728"/>
    <w:uiPriority w:val="99"/>
    <w:qFormat/>
    <w:pPr>
      <w:ind w:firstLine="420"/>
    </w:pPr>
    <w:rPr>
      <w:rFonts w:ascii="Calibri" w:hAnsi="Calibri" w:eastAsia="宋体" w:cs="Times New Roman"/>
    </w:rPr>
  </w:style>
  <w:style w:type="paragraph" w:styleId="1255" w:customStyle="1">
    <w:name w:val="xl104"/>
    <w:basedOn w:val="72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6" w:customStyle="1">
    <w:name w:val="_Style 9"/>
    <w:basedOn w:val="728"/>
    <w:uiPriority w:val="0"/>
    <w:qFormat/>
    <w:pPr>
      <w:ind w:firstLine="420"/>
    </w:pPr>
    <w:rPr>
      <w:rFonts w:ascii="Calibri" w:hAnsi="Calibri" w:eastAsia="宋体" w:cs="Times New Roman"/>
      <w:szCs w:val="24"/>
    </w:rPr>
  </w:style>
  <w:style w:type="paragraph" w:styleId="1257" w:customStyle="1">
    <w:name w:val="xl43"/>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58" w:customStyle="1">
    <w:name w:val="xl51"/>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59" w:customStyle="1">
    <w:name w:val="xl3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60" w:customStyle="1">
    <w:name w:val="标题_0"/>
    <w:basedOn w:val="1261"/>
    <w:uiPriority w:val="0"/>
    <w:qFormat/>
    <w:pPr>
      <w:jc w:val="center"/>
      <w:spacing w:before="120" w:after="120" w:line="360" w:lineRule="auto"/>
      <w:outlineLvl w:val="0"/>
    </w:pPr>
    <w:rPr>
      <w:rFonts w:ascii="黑体" w:hAnsi="Arial" w:eastAsia="黑体"/>
      <w:b/>
      <w:bCs/>
      <w:sz w:val="32"/>
      <w:szCs w:val="32"/>
    </w:rPr>
  </w:style>
  <w:style w:type="paragraph" w:styleId="1261" w:customStyle="1">
    <w:name w:val="正文_1"/>
    <w:uiPriority w:val="0"/>
    <w:qFormat/>
    <w:rPr>
      <w:rFonts w:hint="default" w:ascii="Times New Roman" w:hAnsi="Times New Roman" w:eastAsia="宋体" w:cs="Times New Roman"/>
      <w:sz w:val="21"/>
      <w:szCs w:val="22"/>
      <w:lang w:val="en-US" w:eastAsia="zh-CN" w:bidi="ar-SA"/>
    </w:rPr>
  </w:style>
  <w:style w:type="paragraph" w:styleId="1262" w:customStyle="1">
    <w:name w:val="Address"/>
    <w:basedOn w:val="728"/>
    <w:next w:val="728"/>
    <w:uiPriority w:val="0"/>
    <w:qFormat/>
    <w:pPr>
      <w:jc w:val="left"/>
    </w:pPr>
    <w:rPr>
      <w:rFonts w:ascii="Times New Roman" w:hAnsi="Times New Roman" w:eastAsia="宋体" w:cs="Times New Roman"/>
      <w:i/>
      <w:sz w:val="24"/>
      <w:szCs w:val="20"/>
    </w:rPr>
  </w:style>
  <w:style w:type="paragraph" w:styleId="1263" w:customStyle="1">
    <w:name w:val="xl367"/>
    <w:basedOn w:val="728"/>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64" w:customStyle="1">
    <w:name w:val=" Char"/>
    <w:basedOn w:val="728"/>
    <w:uiPriority w:val="0"/>
    <w:qFormat/>
    <w:rPr>
      <w:rFonts w:ascii="Times New Roman" w:hAnsi="Times New Roman" w:eastAsia="宋体" w:cs="Times New Roman"/>
      <w:szCs w:val="24"/>
    </w:rPr>
  </w:style>
  <w:style w:type="paragraph" w:styleId="1265" w:customStyle="1">
    <w:name w:val="xl38"/>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66" w:customStyle="1">
    <w:name w:val="Definition List"/>
    <w:basedOn w:val="728"/>
    <w:next w:val="1267"/>
    <w:uiPriority w:val="0"/>
    <w:qFormat/>
    <w:pPr>
      <w:ind w:left="360"/>
      <w:jc w:val="left"/>
    </w:pPr>
    <w:rPr>
      <w:rFonts w:ascii="Times New Roman" w:hAnsi="Times New Roman" w:eastAsia="宋体" w:cs="Times New Roman"/>
      <w:sz w:val="24"/>
      <w:szCs w:val="20"/>
    </w:rPr>
  </w:style>
  <w:style w:type="paragraph" w:styleId="1267" w:customStyle="1">
    <w:name w:val="Definition Term"/>
    <w:basedOn w:val="728"/>
    <w:next w:val="1266"/>
    <w:uiPriority w:val="0"/>
    <w:qFormat/>
    <w:pPr>
      <w:jc w:val="left"/>
    </w:pPr>
    <w:rPr>
      <w:rFonts w:ascii="Times New Roman" w:hAnsi="Times New Roman" w:eastAsia="宋体" w:cs="Times New Roman"/>
      <w:sz w:val="24"/>
      <w:szCs w:val="20"/>
    </w:rPr>
  </w:style>
  <w:style w:type="paragraph" w:styleId="1268" w:customStyle="1">
    <w:name w:val="font16"/>
    <w:basedOn w:val="728"/>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69" w:customStyle="1">
    <w:name w:val="xl4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7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xl96"/>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72" w:customStyle="1">
    <w:name w:val=" Char Char Char Char"/>
    <w:basedOn w:val="728"/>
    <w:uiPriority w:val="0"/>
    <w:qFormat/>
    <w:pPr>
      <w:jc w:val="left"/>
      <w:spacing w:after="160" w:line="240" w:lineRule="exact"/>
      <w:widowControl/>
    </w:pPr>
    <w:rPr>
      <w:rFonts w:ascii="Verdana" w:hAnsi="Verdana" w:eastAsia="宋体" w:cs="Times New Roman"/>
      <w:sz w:val="20"/>
      <w:szCs w:val="20"/>
      <w:lang w:eastAsia="en-US"/>
    </w:rPr>
  </w:style>
  <w:style w:type="paragraph" w:styleId="1273" w:customStyle="1">
    <w:name w:val="xl7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4" w:customStyle="1">
    <w:name w:val="H5"/>
    <w:basedOn w:val="728"/>
    <w:next w:val="728"/>
    <w:uiPriority w:val="0"/>
    <w:qFormat/>
    <w:pPr>
      <w:jc w:val="left"/>
      <w:keepNext/>
      <w:spacing w:before="100" w:after="100"/>
      <w:outlineLvl w:val="5"/>
    </w:pPr>
    <w:rPr>
      <w:rFonts w:ascii="Times New Roman" w:hAnsi="Times New Roman" w:eastAsia="宋体" w:cs="Times New Roman"/>
      <w:b/>
      <w:sz w:val="20"/>
      <w:szCs w:val="20"/>
    </w:rPr>
  </w:style>
  <w:style w:type="paragraph" w:styleId="1275" w:customStyle="1">
    <w:name w:val="H4"/>
    <w:basedOn w:val="728"/>
    <w:next w:val="728"/>
    <w:uiPriority w:val="0"/>
    <w:qFormat/>
    <w:pPr>
      <w:jc w:val="left"/>
      <w:keepNext/>
      <w:spacing w:before="100" w:after="100"/>
      <w:outlineLvl w:val="4"/>
    </w:pPr>
    <w:rPr>
      <w:rFonts w:ascii="Times New Roman" w:hAnsi="Times New Roman" w:eastAsia="宋体" w:cs="Times New Roman"/>
      <w:b/>
      <w:sz w:val="24"/>
      <w:szCs w:val="20"/>
    </w:rPr>
  </w:style>
  <w:style w:type="paragraph" w:styleId="1276" w:customStyle="1">
    <w:name w:val="xl369"/>
    <w:basedOn w:val="72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7" w:customStyle="1">
    <w:name w:val="xl109"/>
    <w:basedOn w:val="72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78" w:customStyle="1">
    <w:name w:val="标题 4_0"/>
    <w:basedOn w:val="1041"/>
    <w:next w:val="1041"/>
    <w:uiPriority w:val="0"/>
    <w:qFormat/>
    <w:pPr>
      <w:keepLines/>
      <w:keepNext/>
      <w:spacing w:before="280" w:after="290" w:line="372" w:lineRule="auto"/>
      <w:outlineLvl w:val="3"/>
    </w:pPr>
    <w:rPr>
      <w:rFonts w:ascii="Cambria" w:hAnsi="Cambria"/>
      <w:b/>
      <w:bCs/>
      <w:sz w:val="28"/>
      <w:szCs w:val="28"/>
    </w:rPr>
  </w:style>
  <w:style w:type="paragraph" w:styleId="1279" w:customStyle="1">
    <w:name w:val="xl79"/>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80" w:customStyle="1">
    <w:name w:val="p0"/>
    <w:basedOn w:val="728"/>
    <w:uiPriority w:val="0"/>
    <w:qFormat/>
    <w:pPr>
      <w:widowControl/>
    </w:pPr>
    <w:rPr>
      <w:rFonts w:ascii="Calibri" w:hAnsi="Calibri" w:eastAsia="宋体" w:cs="宋体"/>
      <w:szCs w:val="21"/>
    </w:rPr>
  </w:style>
  <w:style w:type="paragraph" w:styleId="1281" w:customStyle="1">
    <w:name w:val="font0"/>
    <w:basedOn w:val="728"/>
    <w:uiPriority w:val="0"/>
    <w:qFormat/>
    <w:pPr>
      <w:jc w:val="left"/>
      <w:spacing w:before="100" w:beforeAutospacing="1" w:after="100" w:afterAutospacing="1"/>
      <w:widowControl/>
    </w:pPr>
    <w:rPr>
      <w:rFonts w:ascii="宋体" w:hAnsi="宋体" w:eastAsia="宋体" w:cs="宋体"/>
      <w:color w:val="000000"/>
      <w:sz w:val="22"/>
    </w:rPr>
  </w:style>
  <w:style w:type="paragraph" w:styleId="1282" w:customStyle="1">
    <w:name w:val="xl7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3" w:customStyle="1">
    <w:name w:val="font14"/>
    <w:basedOn w:val="728"/>
    <w:uiPriority w:val="0"/>
    <w:qFormat/>
    <w:pPr>
      <w:jc w:val="left"/>
      <w:spacing w:before="100" w:beforeAutospacing="1" w:after="100" w:afterAutospacing="1"/>
      <w:widowControl/>
    </w:pPr>
    <w:rPr>
      <w:rFonts w:ascii="宋体" w:hAnsi="宋体" w:eastAsia="宋体" w:cs="宋体"/>
      <w:sz w:val="12"/>
      <w:szCs w:val="12"/>
    </w:rPr>
  </w:style>
  <w:style w:type="paragraph" w:styleId="1284" w:customStyle="1">
    <w:name w:val="项目编号3"/>
    <w:basedOn w:val="728"/>
    <w:next w:val="728"/>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85" w:customStyle="1">
    <w:name w:val="xl40"/>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8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87" w:customStyle="1">
    <w:name w:val="菲页2"/>
    <w:basedOn w:val="816"/>
    <w:uiPriority w:val="0"/>
    <w:qFormat/>
    <w:pPr>
      <w:ind w:left="2265" w:hanging="900"/>
      <w:tabs>
        <w:tab w:val="left" w:pos="2265" w:leader="none"/>
      </w:tabs>
    </w:pPr>
    <w:rPr>
      <w:rFonts w:ascii="黑体" w:hAnsi="宋体" w:eastAsia="黑体"/>
      <w:b w:val="0"/>
      <w:sz w:val="44"/>
    </w:rPr>
  </w:style>
  <w:style w:type="paragraph" w:styleId="1288" w:customStyle="1">
    <w:name w:val="xl83"/>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89" w:customStyle="1">
    <w:name w:val="xl111"/>
    <w:basedOn w:val="72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0" w:customStyle="1">
    <w:name w:val="Char Char1 Char"/>
    <w:basedOn w:val="728"/>
    <w:uiPriority w:val="0"/>
    <w:qFormat/>
    <w:pPr>
      <w:jc w:val="left"/>
      <w:spacing w:after="160" w:line="240" w:lineRule="exact"/>
      <w:widowControl/>
    </w:pPr>
    <w:rPr>
      <w:rFonts w:ascii="仿宋_GB2312" w:hAnsi="Times New Roman" w:eastAsia="仿宋_GB2312" w:cs="Times New Roman"/>
      <w:sz w:val="32"/>
      <w:szCs w:val="32"/>
    </w:rPr>
  </w:style>
  <w:style w:type="paragraph" w:styleId="1291" w:customStyle="1">
    <w:name w:val="样式 标题 2 + Times New Roman 四号 非加粗 段前: 5 磅 段后: 0 磅 行距: 固定值 20..."/>
    <w:basedOn w:val="951"/>
    <w:uiPriority w:val="0"/>
    <w:qFormat/>
    <w:pPr>
      <w:jc w:val="center"/>
      <w:spacing w:before="100" w:after="0" w:line="400" w:lineRule="exact"/>
    </w:pPr>
    <w:rPr>
      <w:rFonts w:ascii="Times New Roman" w:hAnsi="Times New Roman" w:cs="宋体"/>
      <w:b w:val="0"/>
      <w:bCs w:val="0"/>
      <w:sz w:val="28"/>
      <w:szCs w:val="20"/>
    </w:rPr>
  </w:style>
  <w:style w:type="paragraph" w:styleId="1292" w:customStyle="1">
    <w:name w:val="font13"/>
    <w:basedOn w:val="728"/>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93" w:customStyle="1">
    <w:name w:val="H3"/>
    <w:basedOn w:val="728"/>
    <w:next w:val="728"/>
    <w:uiPriority w:val="0"/>
    <w:qFormat/>
    <w:pPr>
      <w:jc w:val="left"/>
      <w:keepNext/>
      <w:spacing w:before="100" w:after="100"/>
      <w:outlineLvl w:val="3"/>
    </w:pPr>
    <w:rPr>
      <w:rFonts w:ascii="Times New Roman" w:hAnsi="Times New Roman" w:eastAsia="宋体" w:cs="Times New Roman"/>
      <w:b/>
      <w:sz w:val="28"/>
      <w:szCs w:val="20"/>
    </w:rPr>
  </w:style>
  <w:style w:type="paragraph" w:styleId="1294" w:customStyle="1">
    <w:name w:val="xl100"/>
    <w:basedOn w:val="72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5" w:customStyle="1">
    <w:name w:val="Char Char Char Char Char Char Char"/>
    <w:basedOn w:val="728"/>
    <w:uiPriority w:val="0"/>
    <w:qFormat/>
    <w:pPr>
      <w:jc w:val="left"/>
      <w:spacing w:after="160" w:line="240" w:lineRule="exact"/>
      <w:widowControl/>
    </w:pPr>
    <w:rPr>
      <w:rFonts w:ascii="Times New Roman" w:hAnsi="Times New Roman" w:eastAsia="宋体" w:cs="Times New Roman"/>
      <w:szCs w:val="24"/>
    </w:rPr>
  </w:style>
  <w:style w:type="paragraph" w:styleId="1296" w:customStyle="1">
    <w:name w:val="xl9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7" w:customStyle="1">
    <w:name w:val="xl365"/>
    <w:basedOn w:val="72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98" w:customStyle="1">
    <w:name w:val="正文文本_0"/>
    <w:basedOn w:val="1041"/>
    <w:uiPriority w:val="0"/>
    <w:qFormat/>
    <w:pPr>
      <w:ind w:left="72" w:right="30"/>
      <w:jc w:val="center"/>
      <w:spacing w:after="60" w:line="360" w:lineRule="atLeast"/>
    </w:pPr>
    <w:rPr>
      <w:sz w:val="20"/>
      <w:szCs w:val="20"/>
    </w:rPr>
  </w:style>
  <w:style w:type="paragraph" w:styleId="1299" w:customStyle="1">
    <w:name w:val="font11"/>
    <w:basedOn w:val="728"/>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00" w:customStyle="1">
    <w:name w:val="修订"/>
    <w:uiPriority w:val="0"/>
    <w:unhideWhenUsed/>
    <w:qFormat/>
    <w:rPr>
      <w:rFonts w:hint="default" w:ascii="Times New Roman" w:hAnsi="Times New Roman" w:eastAsia="宋体" w:cs="Times New Roman"/>
      <w:sz w:val="21"/>
      <w:lang w:val="en-US" w:eastAsia="zh-CN" w:bidi="ar-SA"/>
    </w:rPr>
  </w:style>
  <w:style w:type="paragraph" w:styleId="1301" w:customStyle="1">
    <w:name w:val="xl10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02" w:customStyle="1">
    <w:name w:val="font6"/>
    <w:basedOn w:val="728"/>
    <w:uiPriority w:val="0"/>
    <w:qFormat/>
    <w:pPr>
      <w:jc w:val="left"/>
      <w:spacing w:before="100" w:beforeAutospacing="1" w:after="100" w:afterAutospacing="1"/>
      <w:widowControl/>
    </w:pPr>
    <w:rPr>
      <w:rFonts w:ascii="宋体" w:hAnsi="宋体" w:eastAsia="宋体" w:cs="宋体"/>
      <w:sz w:val="22"/>
    </w:rPr>
  </w:style>
  <w:style w:type="paragraph" w:styleId="1303" w:customStyle="1">
    <w:name w:val="xl8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4" w:customStyle="1">
    <w:name w:val="默认段落字体 Para Char"/>
    <w:basedOn w:val="728"/>
    <w:uiPriority w:val="0"/>
    <w:qFormat/>
    <w:pPr>
      <w:ind w:firstLine="200"/>
      <w:spacing w:line="360" w:lineRule="auto"/>
    </w:pPr>
    <w:rPr>
      <w:rFonts w:ascii="宋体" w:hAnsi="宋体" w:eastAsia="宋体" w:cs="宋体"/>
      <w:sz w:val="24"/>
      <w:szCs w:val="24"/>
    </w:rPr>
  </w:style>
  <w:style w:type="paragraph" w:styleId="1305" w:customStyle="1">
    <w:name w:val="纯文本3"/>
    <w:basedOn w:val="728"/>
    <w:uiPriority w:val="0"/>
    <w:qFormat/>
    <w:rPr>
      <w:rFonts w:ascii="宋体" w:hAnsi="Courier New" w:eastAsia="楷体_GB2312" w:cs="Times New Roman"/>
      <w:sz w:val="26"/>
      <w:szCs w:val="20"/>
    </w:rPr>
  </w:style>
  <w:style w:type="paragraph" w:styleId="1306" w:customStyle="1">
    <w:name w:val=" Char Char Char Char Char Char1 Char"/>
    <w:basedOn w:val="728"/>
    <w:uiPriority w:val="0"/>
    <w:qFormat/>
    <w:pPr>
      <w:jc w:val="left"/>
      <w:spacing w:after="160" w:line="240" w:lineRule="exact"/>
      <w:widowControl/>
    </w:pPr>
    <w:rPr>
      <w:rFonts w:ascii="Verdana" w:hAnsi="Verdana" w:eastAsia="宋体" w:cs="Times New Roman"/>
      <w:szCs w:val="20"/>
      <w:lang w:eastAsia="en-US"/>
    </w:rPr>
  </w:style>
  <w:style w:type="paragraph" w:styleId="1307" w:customStyle="1">
    <w:name w:val="xl5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08" w:customStyle="1">
    <w:name w:val="xl8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09" w:customStyle="1">
    <w:name w:val="样式 标题 3 + (中文) 黑体 小四 非加粗 段前: 7.8 磅 段后: 0 磅 行距: 固定值 20 磅"/>
    <w:basedOn w:val="816"/>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10" w:customStyle="1">
    <w:name w:val="xl94"/>
    <w:basedOn w:val="72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11" w:customStyle="1">
    <w:name w:val="表格"/>
    <w:basedOn w:val="728"/>
    <w:uiPriority w:val="0"/>
    <w:qFormat/>
    <w:pPr>
      <w:jc w:val="center"/>
    </w:pPr>
    <w:rPr>
      <w:rFonts w:ascii="华文细黑" w:hAnsi="华文细黑" w:eastAsia="宋体" w:cs="Times New Roman"/>
      <w:szCs w:val="20"/>
    </w:rPr>
  </w:style>
  <w:style w:type="paragraph" w:styleId="1312" w:customStyle="1">
    <w:name w:val="默认段落字体 Para Char Char Char Char Char Char Char"/>
    <w:basedOn w:val="728"/>
    <w:uiPriority w:val="0"/>
    <w:qFormat/>
    <w:rPr>
      <w:rFonts w:ascii="Tahoma" w:hAnsi="Tahoma" w:eastAsia="宋体" w:cs="Times New Roman"/>
      <w:sz w:val="24"/>
      <w:szCs w:val="20"/>
    </w:rPr>
  </w:style>
  <w:style w:type="paragraph" w:styleId="1313" w:customStyle="1">
    <w:name w:val="xl2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14" w:customStyle="1">
    <w:name w:val="xl9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15" w:customStyle="1">
    <w:name w:val=" Char Char2"/>
    <w:basedOn w:val="728"/>
    <w:uiPriority w:val="0"/>
    <w:qFormat/>
    <w:pPr>
      <w:spacing w:line="240" w:lineRule="exact"/>
    </w:pPr>
    <w:rPr>
      <w:rFonts w:ascii="Times New Roman" w:hAnsi="Times New Roman" w:eastAsia="宋体" w:cs="Times New Roman"/>
      <w:szCs w:val="24"/>
    </w:rPr>
  </w:style>
  <w:style w:type="paragraph" w:styleId="1316" w:customStyle="1">
    <w:name w:val="Blockquote"/>
    <w:basedOn w:val="728"/>
    <w:uiPriority w:val="0"/>
    <w:qFormat/>
    <w:pPr>
      <w:ind w:left="360" w:right="360"/>
      <w:jc w:val="left"/>
      <w:spacing w:before="100" w:after="100"/>
    </w:pPr>
    <w:rPr>
      <w:rFonts w:ascii="Calibri" w:hAnsi="Calibri" w:eastAsia="宋体" w:cs="Times New Roman"/>
      <w:sz w:val="24"/>
      <w:szCs w:val="20"/>
    </w:rPr>
  </w:style>
  <w:style w:type="paragraph" w:styleId="1317" w:customStyle="1">
    <w:name w:val="xl371"/>
    <w:basedOn w:val="72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8" w:customStyle="1">
    <w:name w:val="Table Paragraph"/>
    <w:basedOn w:val="728"/>
    <w:uiPriority w:val="0"/>
    <w:qFormat/>
    <w:pPr>
      <w:jc w:val="left"/>
    </w:pPr>
    <w:rPr>
      <w:rFonts w:ascii="PMingLiU" w:hAnsi="PMingLiU" w:eastAsia="PMingLiU" w:cs="PMingLiU"/>
      <w:sz w:val="22"/>
      <w:lang w:val="zh-CN" w:bidi="zh-CN"/>
    </w:rPr>
  </w:style>
  <w:style w:type="paragraph" w:styleId="1319" w:customStyle="1">
    <w:name w:val="xl69"/>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0" w:customStyle="1">
    <w:name w:val="xl9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21" w:customStyle="1">
    <w:name w:val="xl106"/>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22" w:customStyle="1">
    <w:name w:val="font19"/>
    <w:basedOn w:val="728"/>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323" w:customStyle="1">
    <w:name w:val="xl89"/>
    <w:basedOn w:val="72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4" w:customStyle="1">
    <w:name w:val="_Style 37"/>
    <w:basedOn w:val="728"/>
    <w:next w:val="728"/>
    <w:uiPriority w:val="0"/>
    <w:qFormat/>
    <w:rPr>
      <w:rFonts w:ascii="Times New Roman" w:hAnsi="Times New Roman" w:eastAsia="宋体" w:cs="Times New Roman"/>
      <w:szCs w:val="24"/>
    </w:rPr>
  </w:style>
  <w:style w:type="paragraph" w:styleId="1325" w:customStyle="1">
    <w:name w:val="font15"/>
    <w:basedOn w:val="728"/>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26" w:customStyle="1">
    <w:name w:val="目录"/>
    <w:basedOn w:val="728"/>
    <w:uiPriority w:val="0"/>
    <w:qFormat/>
    <w:pPr>
      <w:jc w:val="center"/>
      <w:widowControl/>
    </w:pPr>
    <w:rPr>
      <w:rFonts w:ascii="宋体" w:hAnsi="Times New Roman" w:eastAsia="宋体" w:cs="Times New Roman"/>
      <w:b/>
      <w:sz w:val="36"/>
      <w:szCs w:val="20"/>
    </w:rPr>
  </w:style>
  <w:style w:type="paragraph" w:styleId="1327" w:customStyle="1">
    <w:name w:val="2-2ji"/>
    <w:basedOn w:val="951"/>
    <w:uiPriority w:val="0"/>
    <w:qFormat/>
    <w:pPr>
      <w:jc w:val="center"/>
      <w:spacing w:before="0" w:after="0" w:line="360" w:lineRule="auto"/>
    </w:pPr>
    <w:rPr>
      <w:rFonts w:ascii="宋体" w:hAnsi="宋体" w:eastAsia="宋体"/>
      <w:sz w:val="36"/>
      <w:szCs w:val="24"/>
    </w:rPr>
  </w:style>
  <w:style w:type="paragraph" w:styleId="1328" w:customStyle="1">
    <w:name w:val="xl7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29" w:customStyle="1">
    <w:name w:val="List Paragraph1"/>
    <w:basedOn w:val="728"/>
    <w:uiPriority w:val="0"/>
    <w:qFormat/>
    <w:pPr>
      <w:ind w:firstLine="420"/>
    </w:pPr>
    <w:rPr>
      <w:rFonts w:ascii="Times New Roman" w:hAnsi="Times New Roman" w:eastAsia="宋体" w:cs="Times New Roman"/>
      <w:szCs w:val="21"/>
    </w:rPr>
  </w:style>
  <w:style w:type="paragraph" w:styleId="1330" w:customStyle="1">
    <w:name w:val="TOC 标题"/>
    <w:basedOn w:val="949"/>
    <w:next w:val="728"/>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31" w:customStyle="1">
    <w:name w:val="xl103"/>
    <w:basedOn w:val="72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2" w:customStyle="1">
    <w:name w:val="font9"/>
    <w:basedOn w:val="728"/>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33" w:customStyle="1">
    <w:name w:val="xl366"/>
    <w:basedOn w:val="72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34" w:customStyle="1">
    <w:name w:val="样式 标题 1 + 黑体 三号 非加粗 居中 段前: 6 磅 段后: 6 磅 行距: 固定值 20 磅"/>
    <w:basedOn w:val="949"/>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35" w:customStyle="1">
    <w:name w:val="xl107"/>
    <w:basedOn w:val="72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6" w:customStyle="1">
    <w:name w:val="xl368"/>
    <w:basedOn w:val="72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7" w:customStyle="1">
    <w:name w:val="xl68"/>
    <w:basedOn w:val="728"/>
    <w:uiPriority w:val="0"/>
    <w:qFormat/>
    <w:pPr>
      <w:jc w:val="center"/>
      <w:spacing w:before="100" w:beforeAutospacing="1" w:after="100" w:afterAutospacing="1"/>
      <w:widowControl/>
    </w:pPr>
    <w:rPr>
      <w:rFonts w:ascii="宋体" w:hAnsi="宋体" w:eastAsia="宋体" w:cs="宋体"/>
      <w:sz w:val="20"/>
      <w:szCs w:val="20"/>
    </w:rPr>
  </w:style>
  <w:style w:type="paragraph" w:styleId="1338" w:customStyle="1">
    <w:name w:val="样式1"/>
    <w:basedOn w:val="728"/>
    <w:uiPriority w:val="0"/>
    <w:qFormat/>
    <w:pPr>
      <w:spacing w:before="120" w:after="120" w:line="300" w:lineRule="auto"/>
    </w:pPr>
    <w:rPr>
      <w:rFonts w:ascii="宋体" w:hAnsi="宋体" w:eastAsia="宋体" w:cs="Times New Roman"/>
      <w:b/>
      <w:sz w:val="24"/>
      <w:szCs w:val="20"/>
    </w:rPr>
  </w:style>
  <w:style w:type="paragraph" w:styleId="1339" w:customStyle="1">
    <w:name w:val="xl88"/>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40" w:customStyle="1">
    <w:name w:val="xl84"/>
    <w:basedOn w:val="72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4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42" w:customStyle="1">
    <w:name w:val="xl4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3" w:customStyle="1">
    <w:name w:val="z-Bottom of Form"/>
    <w:next w:val="72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44" w:customStyle="1">
    <w:name w:val="z-Top of Form"/>
    <w:next w:val="72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45" w:customStyle="1">
    <w:name w:val="xl26"/>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46" w:customStyle="1">
    <w:name w:val="xl3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47" w:customStyle="1">
    <w:name w:val=" Char Char Char Char Char Char Char Char Char Char"/>
    <w:basedOn w:val="728"/>
    <w:uiPriority w:val="0"/>
    <w:qFormat/>
    <w:pPr>
      <w:ind w:left="432" w:hanging="432"/>
      <w:tabs>
        <w:tab w:val="left" w:pos="898" w:leader="none"/>
      </w:tabs>
    </w:pPr>
    <w:rPr>
      <w:rFonts w:ascii="Times New Roman" w:hAnsi="Times New Roman" w:eastAsia="宋体" w:cs="Times New Roman"/>
      <w:sz w:val="24"/>
      <w:szCs w:val="24"/>
    </w:rPr>
  </w:style>
  <w:style w:type="paragraph" w:styleId="1348" w:customStyle="1">
    <w:name w:val="xl41"/>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49" w:customStyle="1">
    <w:name w:val="xl29"/>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50" w:customStyle="1">
    <w:name w:val="菲页1"/>
    <w:basedOn w:val="951"/>
    <w:uiPriority w:val="0"/>
    <w:qFormat/>
    <w:pPr>
      <w:jc w:val="center"/>
      <w:spacing w:before="312" w:after="312" w:line="360" w:lineRule="auto"/>
      <w:widowControl/>
    </w:pPr>
    <w:rPr>
      <w:rFonts w:ascii="黑体" w:hAnsi="宋体"/>
      <w:b w:val="0"/>
      <w:color w:val="000000"/>
      <w:sz w:val="52"/>
      <w:szCs w:val="20"/>
    </w:rPr>
  </w:style>
  <w:style w:type="paragraph" w:styleId="1351" w:customStyle="1">
    <w:name w:val="xl3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52" w:customStyle="1">
    <w:name w:val="font8"/>
    <w:basedOn w:val="728"/>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53" w:customStyle="1">
    <w:name w:val="xl9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54" w:customStyle="1">
    <w:name w:val="Char Char Char Char Char Char Char Char Char Char"/>
    <w:basedOn w:val="728"/>
    <w:uiPriority w:val="0"/>
    <w:qFormat/>
    <w:pPr>
      <w:ind w:left="315" w:hanging="315"/>
      <w:tabs>
        <w:tab w:val="left" w:pos="315" w:leader="none"/>
      </w:tabs>
    </w:pPr>
    <w:rPr>
      <w:rFonts w:ascii="Times New Roman" w:hAnsi="Times New Roman" w:eastAsia="宋体" w:cs="Times New Roman"/>
      <w:sz w:val="24"/>
      <w:szCs w:val="24"/>
    </w:rPr>
  </w:style>
  <w:style w:type="paragraph" w:styleId="1355" w:customStyle="1">
    <w:name w:val="xl2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56" w:customStyle="1">
    <w:name w:val="默认段落字体 Para Char Char Char"/>
    <w:basedOn w:val="728"/>
    <w:uiPriority w:val="0"/>
    <w:qFormat/>
    <w:rPr>
      <w:rFonts w:ascii="Times New Roman" w:hAnsi="Times New Roman" w:eastAsia="宋体" w:cs="Times New Roman"/>
      <w:szCs w:val="24"/>
    </w:rPr>
  </w:style>
  <w:style w:type="paragraph" w:styleId="135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文档正文"/>
    <w:basedOn w:val="728"/>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59" w:customStyle="1">
    <w:name w:val="font5"/>
    <w:basedOn w:val="728"/>
    <w:uiPriority w:val="0"/>
    <w:qFormat/>
    <w:pPr>
      <w:jc w:val="left"/>
      <w:spacing w:before="100" w:beforeAutospacing="1" w:after="100" w:afterAutospacing="1"/>
      <w:widowControl/>
    </w:pPr>
    <w:rPr>
      <w:rFonts w:ascii="宋体" w:hAnsi="宋体" w:eastAsia="宋体" w:cs="宋体"/>
      <w:sz w:val="18"/>
      <w:szCs w:val="18"/>
    </w:rPr>
  </w:style>
  <w:style w:type="paragraph" w:styleId="1360" w:customStyle="1">
    <w:name w:val="xl44"/>
    <w:basedOn w:val="728"/>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61" w:customStyle="1">
    <w:name w:val="正文缩进_0"/>
    <w:basedOn w:val="1261"/>
    <w:uiPriority w:val="0"/>
    <w:qFormat/>
    <w:pPr>
      <w:ind w:firstLine="420"/>
      <w:jc w:val="both"/>
      <w:widowControl w:val="off"/>
    </w:pPr>
    <w:rPr>
      <w:u w:val="single"/>
    </w:rPr>
  </w:style>
  <w:style w:type="paragraph" w:styleId="1362" w:customStyle="1">
    <w:name w:val="xl364"/>
    <w:basedOn w:val="72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3" w:customStyle="1">
    <w:name w:val="Preformatted"/>
    <w:basedOn w:val="72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64" w:customStyle="1">
    <w:name w:val="xl11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65" w:customStyle="1">
    <w:name w:val="H2"/>
    <w:basedOn w:val="728"/>
    <w:next w:val="728"/>
    <w:uiPriority w:val="0"/>
    <w:qFormat/>
    <w:pPr>
      <w:jc w:val="left"/>
      <w:keepNext/>
      <w:spacing w:before="100" w:after="100"/>
      <w:outlineLvl w:val="2"/>
    </w:pPr>
    <w:rPr>
      <w:rFonts w:ascii="Times New Roman" w:hAnsi="Times New Roman" w:eastAsia="宋体" w:cs="Times New Roman"/>
      <w:b/>
      <w:sz w:val="36"/>
      <w:szCs w:val="20"/>
    </w:rPr>
  </w:style>
  <w:style w:type="paragraph" w:styleId="1366" w:customStyle="1">
    <w:name w:val="xl7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67" w:customStyle="1">
    <w:name w:val="xl86"/>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68"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69" w:customStyle="1">
    <w:name w:val="xl2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0" w:customStyle="1">
    <w:name w:val="xl7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1" w:customStyle="1">
    <w:name w:val="xl362"/>
    <w:basedOn w:val="72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2" w:customStyle="1">
    <w:name w:val="xl3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73" w:customStyle="1">
    <w:name w:val="xl3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74" w:customStyle="1">
    <w:name w:val="xl99"/>
    <w:basedOn w:val="72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5" w:customStyle="1">
    <w:name w:val="xl363"/>
    <w:basedOn w:val="72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6" w:customStyle="1">
    <w:name w:val="Char1"/>
    <w:basedOn w:val="728"/>
    <w:uiPriority w:val="0"/>
    <w:qFormat/>
    <w:pPr>
      <w:jc w:val="left"/>
      <w:spacing w:after="160" w:line="240" w:lineRule="exact"/>
      <w:widowControl/>
    </w:pPr>
    <w:rPr>
      <w:rFonts w:ascii="Times New Roman" w:hAnsi="Times New Roman" w:eastAsia="宋体" w:cs="Times New Roman"/>
      <w:szCs w:val="24"/>
    </w:rPr>
  </w:style>
  <w:style w:type="paragraph" w:styleId="1377" w:customStyle="1">
    <w:name w:val="xl28"/>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78" w:customStyle="1">
    <w:name w:val="TOC 标题1"/>
    <w:basedOn w:val="728"/>
    <w:next w:val="728"/>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79" w:customStyle="1">
    <w:name w:val="标题 H3"/>
    <w:basedOn w:val="728"/>
    <w:next w:val="728"/>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80" w:customStyle="1">
    <w:name w:val="标题 H2"/>
    <w:basedOn w:val="728"/>
    <w:next w:val="728"/>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81" w:customStyle="1">
    <w:name w:val="_Style 16"/>
    <w:basedOn w:val="728"/>
    <w:next w:val="1035"/>
    <w:uiPriority w:val="99"/>
    <w:qFormat/>
    <w:pPr>
      <w:ind w:firstLine="420"/>
      <w:spacing w:line="360" w:lineRule="auto"/>
    </w:pPr>
    <w:rPr>
      <w:rFonts w:ascii="Calibri" w:hAnsi="Calibri" w:eastAsia="宋体" w:cs="Times New Roman"/>
      <w:sz w:val="24"/>
    </w:rPr>
  </w:style>
  <w:style w:type="table" w:styleId="1382" w:customStyle="1">
    <w:name w:val="网格型1"/>
    <w:basedOn w:val="966"/>
    <w:uiPriority w:val="39"/>
    <w:qFormat/>
    <w:rPr>
      <w:rFonts w:ascii="等线" w:hAnsi="等线" w:eastAsia="等线" w:cs="Times New Roman"/>
    </w:rPr>
    <w:tblPr/>
  </w:style>
  <w:style w:type="table" w:styleId="1383" w:customStyle="1">
    <w:name w:val="自定网格1"/>
    <w:basedOn w:val="966"/>
    <w:uiPriority w:val="39"/>
    <w:qFormat/>
    <w:pPr>
      <w:jc w:val="both"/>
      <w:widowControl w:val="off"/>
    </w:pPr>
    <w:rPr>
      <w:rFonts w:ascii="Times New Roman" w:hAnsi="Times New Roman" w:eastAsia="宋体" w:cs="Times New Roman"/>
      <w:sz w:val="20"/>
      <w:szCs w:val="20"/>
    </w:rPr>
    <w:tblPr/>
  </w:style>
  <w:style w:type="table" w:styleId="1384" w:customStyle="1">
    <w:name w:val="网格型2"/>
    <w:basedOn w:val="966"/>
    <w:uiPriority w:val="39"/>
    <w:qFormat/>
    <w:pPr>
      <w:jc w:val="both"/>
      <w:widowControl w:val="off"/>
    </w:pPr>
    <w:rPr>
      <w:rFonts w:ascii="Times New Roman" w:hAnsi="Times New Roman" w:eastAsia="宋体" w:cs="Times New Roman"/>
      <w:sz w:val="20"/>
      <w:szCs w:val="20"/>
    </w:rPr>
    <w:tblPr/>
  </w:style>
  <w:style w:type="character" w:styleId="1385" w:customStyle="1">
    <w:name w:val="NormalCharacter1"/>
    <w:link w:val="728"/>
    <w:uiPriority w:val="0"/>
    <w:qFormat/>
  </w:style>
  <w:style w:type="table" w:styleId="1386" w:customStyle="1">
    <w:name w:val="网格型3"/>
    <w:basedOn w:val="966"/>
    <w:uiPriority w:val="39"/>
    <w:qFormat/>
    <w:rPr>
      <w:rFonts w:ascii="Calibri" w:hAnsi="Calibri" w:eastAsia="宋体" w:cs="Times New Roman"/>
    </w:rPr>
    <w:tblPr/>
  </w:style>
  <w:style w:type="table" w:styleId="1387" w:customStyle="1">
    <w:name w:val="网格型4"/>
    <w:basedOn w:val="966"/>
    <w:uiPriority w:val="39"/>
    <w:qFormat/>
    <w:rPr>
      <w:rFonts w:ascii="Calibri" w:hAnsi="Calibri" w:eastAsia="宋体" w:cs="Times New Roman"/>
    </w:rPr>
    <w:tblPr/>
  </w:style>
  <w:style w:type="table" w:styleId="1388" w:customStyle="1">
    <w:name w:val="网格型5"/>
    <w:basedOn w:val="966"/>
    <w:uiPriority w:val="39"/>
    <w:qFormat/>
    <w:rPr>
      <w:rFonts w:ascii="Calibri" w:hAnsi="Calibri" w:eastAsia="宋体" w:cs="Times New Roman"/>
    </w:rPr>
    <w:tblPr/>
  </w:style>
  <w:style w:type="table" w:styleId="1389" w:customStyle="1">
    <w:name w:val="网格型6"/>
    <w:basedOn w:val="966"/>
    <w:uiPriority w:val="39"/>
    <w:qFormat/>
    <w:rPr>
      <w:rFonts w:ascii="Calibri" w:hAnsi="Calibri" w:eastAsia="宋体" w:cs="Times New Roman"/>
    </w:rPr>
    <w:tblPr/>
  </w:style>
  <w:style w:type="paragraph" w:styleId="1390" w:customStyle="1">
    <w:name w:val="引文目录1"/>
    <w:basedOn w:val="728"/>
    <w:next w:val="728"/>
    <w:uiPriority w:val="0"/>
    <w:qFormat/>
    <w:pPr>
      <w:ind w:left="420"/>
    </w:pPr>
  </w:style>
  <w:style w:type="paragraph" w:styleId="1391" w:customStyle="1">
    <w:name w:val="正文缩进2格"/>
    <w:basedOn w:val="728"/>
    <w:uiPriority w:val="99"/>
    <w:qFormat/>
    <w:pPr>
      <w:ind w:firstLine="639"/>
      <w:spacing w:line="600" w:lineRule="exact"/>
    </w:pPr>
    <w:rPr>
      <w:rFonts w:ascii="仿宋_GB2312" w:hAnsi="宋体" w:eastAsia="仿宋_GB2312" w:cs="Times New Roman"/>
      <w:sz w:val="28"/>
      <w:szCs w:val="22"/>
    </w:rPr>
  </w:style>
  <w:style w:type="paragraph" w:styleId="1392" w:customStyle="1">
    <w:name w:val="Body text|1"/>
    <w:basedOn w:val="728"/>
    <w:uiPriority w:val="0"/>
    <w:qFormat/>
    <w:pPr>
      <w:ind w:firstLine="400"/>
      <w:spacing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93" w:customStyle="1">
    <w:name w:val="正文文本11"/>
    <w:basedOn w:val="728"/>
    <w:next w:val="1394"/>
    <w:uiPriority w:val="0"/>
    <w:qFormat/>
    <w:rPr>
      <w:rFonts w:ascii="华文中宋" w:eastAsia="华文中宋"/>
      <w:bCs/>
      <w:sz w:val="28"/>
    </w:rPr>
  </w:style>
  <w:style w:type="paragraph" w:styleId="1394" w:customStyle="1">
    <w:name w:val="列表11"/>
    <w:basedOn w:val="728"/>
    <w:uiPriority w:val="99"/>
    <w:semiHidden/>
    <w:qFormat/>
    <w:pPr>
      <w:contextualSpacing/>
      <w:ind w:left="200" w:hanging="200"/>
    </w:pPr>
  </w:style>
  <w:style w:type="character" w:styleId="1395" w:customStyle="1">
    <w:name w:val="标题 1 Char Char"/>
    <w:uiPriority w:val="0"/>
    <w:qFormat/>
    <w:rPr>
      <w:rFonts w:eastAsia="宋体"/>
      <w:spacing w:val="-2"/>
      <w:sz w:val="24"/>
      <w:lang w:val="en-US" w:eastAsia="zh-CN" w:bidi="ar-SA"/>
    </w:rPr>
  </w:style>
  <w:style w:type="numbering" w:styleId="13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沈丽亚</cp:lastModifiedBy>
  <cp:revision>5</cp:revision>
  <dcterms:created xsi:type="dcterms:W3CDTF">2023-06-12T02:47:00Z</dcterms:created>
  <dcterms:modified xsi:type="dcterms:W3CDTF">2025-10-27T02:31:50Z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eyJoZGlkIjoiY2M0ZjY3OGFjM2Y1OWNjNzBjYjA0OTU1MGNhZThjOWYiLCJ1c2VySWQiOiIyNjY4OTUwNDcifQ==</vt:lpwstr>
  </property>
  <property fmtid="{D5CDD505-2E9C-101B-9397-08002B2CF9AE}" pid="3" name="KSOProductBuildVer">
    <vt:lpwstr>2052-12.1.0.23125</vt:lpwstr>
  </property>
  <property fmtid="{D5CDD505-2E9C-101B-9397-08002B2CF9AE}" pid="4" name="ICV">
    <vt:lpwstr>B0BC3965BB3943F6B5F225FA51298AF4_12</vt:lpwstr>
  </property>
</Properties>
</file>